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both"/>
        <w:rPr>
          <w:rFonts w:hint="eastAsia" w:ascii="国标黑体" w:hAnsi="国标黑体" w:eastAsia="国标黑体" w:cs="国标黑体"/>
          <w:color w:val="000000"/>
          <w:sz w:val="32"/>
          <w:szCs w:val="32"/>
          <w:u w:val="none"/>
          <w:lang w:val="en-US" w:eastAsia="zh-CN"/>
        </w:rPr>
      </w:pPr>
      <w:bookmarkStart w:id="0" w:name="_GoBack"/>
      <w:r>
        <w:rPr>
          <w:rFonts w:hint="eastAsia" w:ascii="国标黑体" w:hAnsi="国标黑体" w:eastAsia="国标黑体" w:cs="国标黑体"/>
          <w:color w:val="000000"/>
          <w:sz w:val="32"/>
          <w:szCs w:val="32"/>
          <w:u w:val="none"/>
          <w:lang w:val="en-US" w:eastAsia="zh-CN"/>
        </w:rPr>
        <w:t>附件1：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line="600" w:lineRule="exact"/>
        <w:ind w:left="2719" w:leftChars="0" w:hanging="2719" w:hangingChars="618"/>
        <w:jc w:val="center"/>
        <w:textAlignment w:val="auto"/>
        <w:rPr>
          <w:rFonts w:hint="eastAsia" w:ascii="华文中宋" w:hAnsi="华文中宋" w:eastAsia="华文中宋" w:cs="华文中宋"/>
          <w:b w:val="0"/>
          <w:bCs w:val="0"/>
          <w:color w:val="231F20"/>
          <w:kern w:val="0"/>
          <w:sz w:val="44"/>
          <w:szCs w:val="44"/>
          <w:lang w:val="en-US" w:eastAsia="zh-CN" w:bidi="ar"/>
        </w:rPr>
      </w:pPr>
      <w:r>
        <w:rPr>
          <w:rFonts w:hint="eastAsia" w:ascii="华文中宋" w:hAnsi="华文中宋" w:eastAsia="华文中宋" w:cs="华文中宋"/>
          <w:b w:val="0"/>
          <w:bCs w:val="0"/>
          <w:w w:val="100"/>
          <w:sz w:val="44"/>
          <w:szCs w:val="44"/>
          <w:lang w:val="en-US" w:eastAsia="zh-CN"/>
        </w:rPr>
        <w:t>2024</w:t>
      </w:r>
      <w:r>
        <w:rPr>
          <w:rFonts w:hint="eastAsia" w:ascii="华文中宋" w:hAnsi="华文中宋" w:eastAsia="华文中宋" w:cs="华文中宋"/>
          <w:b w:val="0"/>
          <w:bCs w:val="0"/>
          <w:color w:val="231F20"/>
          <w:kern w:val="0"/>
          <w:sz w:val="44"/>
          <w:szCs w:val="44"/>
          <w:lang w:val="en-US" w:eastAsia="zh-CN" w:bidi="ar"/>
        </w:rPr>
        <w:t>年度山西省资产评估业务报备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spacing w:line="600" w:lineRule="exact"/>
        <w:ind w:left="2719" w:leftChars="0" w:hanging="2719" w:hangingChars="618"/>
        <w:jc w:val="center"/>
        <w:textAlignment w:val="auto"/>
        <w:rPr>
          <w:rFonts w:hint="eastAsia" w:ascii="华文中宋" w:hAnsi="华文中宋" w:eastAsia="华文中宋" w:cs="华文中宋"/>
          <w:b w:val="0"/>
          <w:bCs w:val="0"/>
          <w:sz w:val="44"/>
          <w:szCs w:val="44"/>
        </w:rPr>
      </w:pPr>
      <w:r>
        <w:rPr>
          <w:rFonts w:hint="eastAsia" w:ascii="华文中宋" w:hAnsi="华文中宋" w:eastAsia="华文中宋" w:cs="华文中宋"/>
          <w:b w:val="0"/>
          <w:bCs w:val="0"/>
          <w:color w:val="231F20"/>
          <w:kern w:val="0"/>
          <w:sz w:val="44"/>
          <w:szCs w:val="44"/>
          <w:lang w:val="en-US" w:eastAsia="zh-CN" w:bidi="ar"/>
        </w:rPr>
        <w:t>被检查评估机构名单</w:t>
      </w:r>
    </w:p>
    <w:bookmarkEnd w:id="0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jc w:val="center"/>
        <w:textAlignment w:val="auto"/>
        <w:rPr>
          <w:rFonts w:hint="default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lang w:val="en-US" w:eastAsia="zh-CN"/>
        </w:rPr>
        <w:t>（83家）</w:t>
      </w:r>
    </w:p>
    <w:p>
      <w:pPr>
        <w:keepNext w:val="0"/>
        <w:keepLines w:val="0"/>
        <w:widowControl/>
        <w:suppressLineNumbers w:val="0"/>
        <w:jc w:val="left"/>
        <w:textAlignment w:val="center"/>
        <w:rPr>
          <w:rFonts w:hint="default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sectPr>
          <w:footerReference r:id="rId3" w:type="default"/>
          <w:footerReference r:id="rId4" w:type="even"/>
          <w:pgSz w:w="11906" w:h="16838"/>
          <w:pgMar w:top="1928" w:right="1474" w:bottom="1985" w:left="1588" w:header="851" w:footer="1417" w:gutter="0"/>
          <w:pgNumType w:fmt="decimal"/>
          <w:cols w:space="425" w:num="1"/>
          <w:docGrid w:type="lines" w:linePitch="435" w:charSpace="0"/>
        </w:sect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4"/>
          <w:szCs w:val="24"/>
          <w:u w:val="none"/>
          <w:lang w:val="en-US" w:eastAsia="zh-CN" w:bidi="ar"/>
        </w:rPr>
        <w:t xml:space="preserve">                 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28"/>
          <w:szCs w:val="28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spacing w:val="-17"/>
          <w:kern w:val="0"/>
          <w:sz w:val="28"/>
          <w:szCs w:val="28"/>
          <w:u w:val="none"/>
          <w:lang w:val="en-US" w:eastAsia="zh-CN" w:bidi="ar"/>
        </w:rPr>
        <w:t>吕梁中信达资产评估事务所（普通合伙）</w:t>
      </w:r>
      <w:r>
        <w:rPr>
          <w:rFonts w:hint="eastAsia" w:ascii="仿宋" w:hAnsi="仿宋" w:eastAsia="仿宋" w:cs="仿宋"/>
          <w:i w:val="0"/>
          <w:iCs w:val="0"/>
          <w:color w:val="000000"/>
          <w:spacing w:val="-11"/>
          <w:kern w:val="0"/>
          <w:sz w:val="28"/>
          <w:szCs w:val="28"/>
          <w:u w:val="none"/>
          <w:lang w:val="en-US" w:eastAsia="zh-CN" w:bidi="ar"/>
        </w:rPr>
        <w:t>阳泉衡信资产评估事务所（普通合伙）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28"/>
          <w:szCs w:val="28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山西睿信和资产评估有限公司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28"/>
          <w:szCs w:val="28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山西神利元资产评估有限公司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pacing w:val="-11"/>
          <w:sz w:val="28"/>
          <w:szCs w:val="28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spacing w:val="-11"/>
          <w:kern w:val="0"/>
          <w:sz w:val="28"/>
          <w:szCs w:val="28"/>
          <w:u w:val="none"/>
          <w:lang w:val="en-US" w:eastAsia="zh-CN" w:bidi="ar"/>
        </w:rPr>
        <w:t>山西创晖资产评估事务所（普通合伙）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28"/>
          <w:szCs w:val="28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山西世信资产评估有限公司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pacing w:val="-11"/>
          <w:sz w:val="28"/>
          <w:szCs w:val="28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spacing w:val="-11"/>
          <w:kern w:val="0"/>
          <w:sz w:val="28"/>
          <w:szCs w:val="28"/>
          <w:u w:val="none"/>
          <w:lang w:val="en-US" w:eastAsia="zh-CN" w:bidi="ar"/>
        </w:rPr>
        <w:t>山西恒晖资产评估事务所(普通合伙)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28"/>
          <w:szCs w:val="28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山西恒信融丰资产评估有限公司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28"/>
          <w:szCs w:val="28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山西诚成资产评估有限公司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28"/>
          <w:szCs w:val="28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山西中盛资产评估有限公司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28"/>
          <w:szCs w:val="28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山西晋审资产评估有限公司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pacing w:val="-11"/>
          <w:sz w:val="28"/>
          <w:szCs w:val="28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spacing w:val="-11"/>
          <w:kern w:val="0"/>
          <w:sz w:val="28"/>
          <w:szCs w:val="28"/>
          <w:u w:val="none"/>
          <w:lang w:val="en-US" w:eastAsia="zh-CN" w:bidi="ar"/>
        </w:rPr>
        <w:t>山西柏利源资产评估事务所(普通合伙)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28"/>
          <w:szCs w:val="28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山西中财资产评估有限公司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28"/>
          <w:szCs w:val="28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spacing w:val="-11"/>
          <w:kern w:val="0"/>
          <w:sz w:val="28"/>
          <w:szCs w:val="28"/>
          <w:u w:val="none"/>
          <w:lang w:val="en-US" w:eastAsia="zh-CN" w:bidi="ar"/>
        </w:rPr>
        <w:t>山西中天诚资产评估事务所(普通合伙)</w:t>
      </w: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 xml:space="preserve">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28"/>
          <w:szCs w:val="28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山西康嘉资产评估有限公司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28"/>
          <w:szCs w:val="28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 xml:space="preserve">山西昊运资产评估有限公司                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28"/>
          <w:szCs w:val="28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大同市精正资产评估有限责任公司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pacing w:val="-17"/>
          <w:sz w:val="28"/>
          <w:szCs w:val="28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spacing w:val="-17"/>
          <w:kern w:val="0"/>
          <w:sz w:val="28"/>
          <w:szCs w:val="28"/>
          <w:u w:val="none"/>
          <w:lang w:val="en-US" w:eastAsia="zh-CN" w:bidi="ar"/>
        </w:rPr>
        <w:t>大同市中兴资产评估事务所（普通合伙）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28"/>
          <w:szCs w:val="28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忻州华瑞资产评估有限公司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28"/>
          <w:szCs w:val="28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忻州聚龙资产评估事务所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28"/>
          <w:szCs w:val="28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灵石金达资产评估有限公司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28"/>
          <w:szCs w:val="28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spacing w:val="-11"/>
          <w:kern w:val="0"/>
          <w:sz w:val="28"/>
          <w:szCs w:val="28"/>
          <w:u w:val="none"/>
          <w:lang w:val="en-US" w:eastAsia="zh-CN" w:bidi="ar"/>
        </w:rPr>
        <w:t>山西永丰资产评估事务所（普通合伙）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pacing w:val="-11"/>
          <w:sz w:val="28"/>
          <w:szCs w:val="28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spacing w:val="-11"/>
          <w:kern w:val="0"/>
          <w:sz w:val="28"/>
          <w:szCs w:val="28"/>
          <w:u w:val="none"/>
          <w:lang w:val="en-US" w:eastAsia="zh-CN" w:bidi="ar"/>
        </w:rPr>
        <w:t>山西天丰资产评估事务所（普通合伙）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28"/>
          <w:szCs w:val="28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spacing w:val="-11"/>
          <w:kern w:val="0"/>
          <w:sz w:val="28"/>
          <w:szCs w:val="28"/>
          <w:u w:val="none"/>
          <w:lang w:val="en-US" w:eastAsia="zh-CN" w:bidi="ar"/>
        </w:rPr>
        <w:t>阳泉瑞博资产评估事务所 （普通合伙）</w:t>
      </w: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 xml:space="preserve">           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28"/>
          <w:szCs w:val="28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阳城县华清资产评估事务所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28"/>
          <w:szCs w:val="28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山西奥杰资产评估有限公司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28"/>
          <w:szCs w:val="28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spacing w:val="-11"/>
          <w:kern w:val="0"/>
          <w:sz w:val="28"/>
          <w:szCs w:val="28"/>
          <w:u w:val="none"/>
          <w:lang w:val="en-US" w:eastAsia="zh-CN" w:bidi="ar"/>
        </w:rPr>
        <w:t>运城今朝资产评估事务所（普通合伙）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28"/>
          <w:szCs w:val="28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山西益欣资产评估有限公司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28"/>
          <w:szCs w:val="28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山西文国华苑资产评估有限公司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28"/>
          <w:szCs w:val="28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山西秉信资产评估事务所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28"/>
          <w:szCs w:val="28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山西博达资产评估有限公司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28"/>
          <w:szCs w:val="28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山西国量资产评估有限公司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28"/>
          <w:szCs w:val="28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山西德源资产评估有限公司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28"/>
          <w:szCs w:val="28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山西正达信资产评估有限公司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28"/>
          <w:szCs w:val="28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山西誉德隆资产评估有限公司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pacing w:val="-34"/>
          <w:sz w:val="28"/>
          <w:szCs w:val="28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spacing w:val="-34"/>
          <w:kern w:val="0"/>
          <w:sz w:val="28"/>
          <w:szCs w:val="28"/>
          <w:u w:val="none"/>
          <w:lang w:val="en-US" w:eastAsia="zh-CN" w:bidi="ar"/>
        </w:rPr>
        <w:t>山西中瑞资产评估咨询事务所（特殊普通合伙）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pacing w:val="-11"/>
          <w:sz w:val="28"/>
          <w:szCs w:val="28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spacing w:val="-11"/>
          <w:kern w:val="0"/>
          <w:sz w:val="28"/>
          <w:szCs w:val="28"/>
          <w:u w:val="none"/>
          <w:lang w:val="en-US" w:eastAsia="zh-CN" w:bidi="ar"/>
        </w:rPr>
        <w:t>山西力仁资产评估事务所（普通合伙）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28"/>
          <w:szCs w:val="28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山西中保高新资产评估有限公司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28"/>
          <w:szCs w:val="28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 xml:space="preserve">山西广厦房地产资产评估有限公司           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28"/>
          <w:szCs w:val="28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山西千煦资产评估有限公司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28"/>
          <w:szCs w:val="28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山西中同信资产评估有限公司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pacing w:val="-28"/>
          <w:sz w:val="28"/>
          <w:szCs w:val="28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spacing w:val="-28"/>
          <w:kern w:val="0"/>
          <w:sz w:val="28"/>
          <w:szCs w:val="28"/>
          <w:u w:val="none"/>
          <w:lang w:val="en-US" w:eastAsia="zh-CN" w:bidi="ar"/>
        </w:rPr>
        <w:t>山西中宸国远房地产资产评估有限责任公司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pacing w:val="-17"/>
          <w:sz w:val="28"/>
          <w:szCs w:val="28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spacing w:val="-17"/>
          <w:kern w:val="0"/>
          <w:sz w:val="28"/>
          <w:szCs w:val="28"/>
          <w:u w:val="none"/>
          <w:lang w:val="en-US" w:eastAsia="zh-CN" w:bidi="ar"/>
        </w:rPr>
        <w:t>中瑞振华房地产估价（山西）有限公司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pacing w:val="-17"/>
          <w:sz w:val="28"/>
          <w:szCs w:val="28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spacing w:val="-17"/>
          <w:kern w:val="0"/>
          <w:sz w:val="28"/>
          <w:szCs w:val="28"/>
          <w:u w:val="none"/>
          <w:lang w:val="en-US" w:eastAsia="zh-CN" w:bidi="ar"/>
        </w:rPr>
        <w:t>山西弘信房地产土地资产评估有限公司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pacing w:val="-17"/>
          <w:sz w:val="28"/>
          <w:szCs w:val="28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spacing w:val="-17"/>
          <w:kern w:val="0"/>
          <w:sz w:val="28"/>
          <w:szCs w:val="28"/>
          <w:u w:val="none"/>
          <w:lang w:val="en-US" w:eastAsia="zh-CN" w:bidi="ar"/>
        </w:rPr>
        <w:t>山西同业房地产咨询估价有限责任公司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28"/>
          <w:szCs w:val="28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山西坤祥元资产评估有限公司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pacing w:val="-17"/>
          <w:sz w:val="28"/>
          <w:szCs w:val="28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spacing w:val="-17"/>
          <w:kern w:val="0"/>
          <w:sz w:val="28"/>
          <w:szCs w:val="28"/>
          <w:u w:val="none"/>
          <w:lang w:val="en-US" w:eastAsia="zh-CN" w:bidi="ar"/>
        </w:rPr>
        <w:t>山西涌鑫房地产资产评估测绘有限公司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pacing w:val="-11"/>
          <w:sz w:val="28"/>
          <w:szCs w:val="28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spacing w:val="-11"/>
          <w:kern w:val="0"/>
          <w:sz w:val="28"/>
          <w:szCs w:val="28"/>
          <w:u w:val="none"/>
          <w:lang w:val="en-US" w:eastAsia="zh-CN" w:bidi="ar"/>
        </w:rPr>
        <w:t>中咨同创（山西）资产评估有限公司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28"/>
          <w:szCs w:val="28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山西常安资产评估有限公司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山西众诚资产评估有限公司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pacing w:val="-11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olor w:val="000000"/>
          <w:spacing w:val="-11"/>
          <w:kern w:val="0"/>
          <w:sz w:val="28"/>
          <w:szCs w:val="28"/>
          <w:u w:val="none"/>
          <w:lang w:val="en-US" w:eastAsia="zh-CN" w:bidi="ar"/>
        </w:rPr>
        <w:t>山西九道资产评估事务所（普通合伙）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pacing w:val="-11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olor w:val="000000"/>
          <w:spacing w:val="-11"/>
          <w:kern w:val="0"/>
          <w:sz w:val="28"/>
          <w:szCs w:val="28"/>
          <w:u w:val="none"/>
          <w:lang w:val="en-US" w:eastAsia="zh-CN" w:bidi="ar"/>
        </w:rPr>
        <w:t>山西中成房地产资产评估有限公司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center"/>
        <w:rPr>
          <w:rFonts w:hint="default" w:ascii="仿宋" w:hAnsi="仿宋" w:eastAsia="仿宋" w:cs="仿宋"/>
          <w:i w:val="0"/>
          <w:iCs w:val="0"/>
          <w:color w:val="000000"/>
          <w:spacing w:val="-11"/>
          <w:sz w:val="28"/>
          <w:szCs w:val="28"/>
          <w:u w:val="none"/>
          <w:lang w:val="en-US"/>
        </w:rPr>
      </w:pPr>
      <w:r>
        <w:rPr>
          <w:rFonts w:hint="eastAsia" w:ascii="仿宋" w:hAnsi="仿宋" w:eastAsia="仿宋" w:cs="仿宋"/>
          <w:i w:val="0"/>
          <w:iCs w:val="0"/>
          <w:color w:val="000000"/>
          <w:spacing w:val="-11"/>
          <w:kern w:val="0"/>
          <w:sz w:val="28"/>
          <w:szCs w:val="28"/>
          <w:u w:val="none"/>
          <w:lang w:val="en-US" w:eastAsia="zh-CN" w:bidi="ar"/>
        </w:rPr>
        <w:t>山西开园资产评估事务所(普通合伙)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28"/>
          <w:szCs w:val="28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山西中和信资产评估有限公司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pacing w:val="-17"/>
          <w:sz w:val="28"/>
          <w:szCs w:val="28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spacing w:val="-17"/>
          <w:kern w:val="0"/>
          <w:sz w:val="28"/>
          <w:szCs w:val="28"/>
          <w:u w:val="none"/>
          <w:lang w:val="en-US" w:eastAsia="zh-CN" w:bidi="ar"/>
        </w:rPr>
        <w:t>山西巨盛资产评估房地产估价有限公司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28"/>
          <w:szCs w:val="28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山西乾元资产评估有限公司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28"/>
          <w:szCs w:val="28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山西中瑞天诚资产评估有限公司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pacing w:val="-23"/>
          <w:sz w:val="28"/>
          <w:szCs w:val="28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spacing w:val="-23"/>
          <w:kern w:val="0"/>
          <w:sz w:val="28"/>
          <w:szCs w:val="28"/>
          <w:u w:val="none"/>
          <w:lang w:val="en-US" w:eastAsia="zh-CN" w:bidi="ar"/>
        </w:rPr>
        <w:t>北京中和谊资产评估有限公司山西分公司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pacing w:val="-23"/>
          <w:sz w:val="28"/>
          <w:szCs w:val="28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spacing w:val="-23"/>
          <w:kern w:val="0"/>
          <w:sz w:val="28"/>
          <w:szCs w:val="28"/>
          <w:u w:val="none"/>
          <w:lang w:val="en-US" w:eastAsia="zh-CN" w:bidi="ar"/>
        </w:rPr>
        <w:t>山西中信和盛资产评估事务所（普通合伙）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28"/>
          <w:szCs w:val="28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临汾平阳资产评估有限公司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pacing w:val="-11"/>
          <w:sz w:val="28"/>
          <w:szCs w:val="28"/>
          <w:u w:val="none"/>
        </w:rPr>
      </w:pPr>
      <w:r>
        <w:rPr>
          <w:rStyle w:val="5"/>
          <w:rFonts w:hint="eastAsia" w:ascii="仿宋" w:hAnsi="仿宋" w:eastAsia="仿宋" w:cs="仿宋"/>
          <w:spacing w:val="-11"/>
          <w:sz w:val="28"/>
          <w:szCs w:val="28"/>
          <w:lang w:val="en-US" w:eastAsia="zh-CN" w:bidi="ar"/>
        </w:rPr>
        <w:t>忻州嘉禾资产评估事务所</w:t>
      </w:r>
      <w:r>
        <w:rPr>
          <w:rStyle w:val="6"/>
          <w:rFonts w:hint="eastAsia" w:ascii="仿宋" w:hAnsi="仿宋" w:eastAsia="仿宋" w:cs="仿宋"/>
          <w:spacing w:val="-11"/>
          <w:sz w:val="28"/>
          <w:szCs w:val="28"/>
          <w:lang w:val="en-US" w:eastAsia="zh-CN" w:bidi="ar"/>
        </w:rPr>
        <w:t>(</w:t>
      </w:r>
      <w:r>
        <w:rPr>
          <w:rStyle w:val="5"/>
          <w:rFonts w:hint="eastAsia" w:ascii="仿宋" w:hAnsi="仿宋" w:eastAsia="仿宋" w:cs="仿宋"/>
          <w:spacing w:val="-11"/>
          <w:sz w:val="28"/>
          <w:szCs w:val="28"/>
          <w:lang w:val="en-US" w:eastAsia="zh-CN" w:bidi="ar"/>
        </w:rPr>
        <w:t>普通合伙</w:t>
      </w:r>
      <w:r>
        <w:rPr>
          <w:rStyle w:val="6"/>
          <w:rFonts w:hint="eastAsia" w:ascii="仿宋" w:hAnsi="仿宋" w:eastAsia="仿宋" w:cs="仿宋"/>
          <w:spacing w:val="-11"/>
          <w:sz w:val="28"/>
          <w:szCs w:val="28"/>
          <w:lang w:val="en-US" w:eastAsia="zh-CN" w:bidi="ar"/>
        </w:rPr>
        <w:t>)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28"/>
          <w:szCs w:val="28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山西愚公资产评估有限公司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28"/>
          <w:szCs w:val="28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山西东诚资产评估咨询有限公司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临汾博新资产评估有限责任公司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pacing w:val="-11"/>
          <w:sz w:val="28"/>
          <w:szCs w:val="28"/>
          <w:u w:val="none"/>
        </w:rPr>
      </w:pPr>
      <w:r>
        <w:rPr>
          <w:rStyle w:val="5"/>
          <w:rFonts w:hint="eastAsia" w:ascii="仿宋" w:hAnsi="仿宋" w:eastAsia="仿宋" w:cs="仿宋"/>
          <w:spacing w:val="-11"/>
          <w:sz w:val="28"/>
          <w:szCs w:val="28"/>
          <w:lang w:val="en-US" w:eastAsia="zh-CN" w:bidi="ar"/>
        </w:rPr>
        <w:t>山西博诚资产评估事务所</w:t>
      </w:r>
      <w:r>
        <w:rPr>
          <w:rStyle w:val="6"/>
          <w:rFonts w:hint="eastAsia" w:ascii="仿宋" w:hAnsi="仿宋" w:eastAsia="仿宋" w:cs="仿宋"/>
          <w:spacing w:val="-11"/>
          <w:sz w:val="28"/>
          <w:szCs w:val="28"/>
          <w:lang w:val="en-US" w:eastAsia="zh-CN" w:bidi="ar"/>
        </w:rPr>
        <w:t>(</w:t>
      </w:r>
      <w:r>
        <w:rPr>
          <w:rStyle w:val="5"/>
          <w:rFonts w:hint="eastAsia" w:ascii="仿宋" w:hAnsi="仿宋" w:eastAsia="仿宋" w:cs="仿宋"/>
          <w:spacing w:val="-11"/>
          <w:sz w:val="28"/>
          <w:szCs w:val="28"/>
          <w:lang w:val="en-US" w:eastAsia="zh-CN" w:bidi="ar"/>
        </w:rPr>
        <w:t>普通合伙</w:t>
      </w:r>
      <w:r>
        <w:rPr>
          <w:rStyle w:val="6"/>
          <w:rFonts w:hint="eastAsia" w:ascii="仿宋" w:hAnsi="仿宋" w:eastAsia="仿宋" w:cs="仿宋"/>
          <w:spacing w:val="-11"/>
          <w:sz w:val="28"/>
          <w:szCs w:val="28"/>
          <w:lang w:val="en-US" w:eastAsia="zh-CN" w:bidi="ar"/>
        </w:rPr>
        <w:t>)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28"/>
          <w:szCs w:val="28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山西博丰资产评估事务所有限公司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pacing w:val="-17"/>
          <w:sz w:val="28"/>
          <w:szCs w:val="28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spacing w:val="-17"/>
          <w:kern w:val="0"/>
          <w:sz w:val="28"/>
          <w:szCs w:val="28"/>
          <w:u w:val="none"/>
          <w:lang w:val="en-US" w:eastAsia="zh-CN" w:bidi="ar"/>
        </w:rPr>
        <w:t>山西泉兴资产评估事务所（普通合伙）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28"/>
          <w:szCs w:val="28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山西中汇资产评估有限公司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pacing w:val="-11"/>
          <w:sz w:val="28"/>
          <w:szCs w:val="28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spacing w:val="-11"/>
          <w:kern w:val="0"/>
          <w:sz w:val="28"/>
          <w:szCs w:val="28"/>
          <w:u w:val="none"/>
          <w:lang w:val="en-US" w:eastAsia="zh-CN" w:bidi="ar"/>
        </w:rPr>
        <w:t>翼城县三合资产评估普通合伙事务所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28"/>
          <w:szCs w:val="28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山西真诚资产评估有限公司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山西大正资产评估有限责任公司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pacing w:val="-17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olor w:val="000000"/>
          <w:spacing w:val="-17"/>
          <w:kern w:val="0"/>
          <w:sz w:val="28"/>
          <w:szCs w:val="28"/>
          <w:u w:val="none"/>
          <w:lang w:val="en-US" w:eastAsia="zh-CN" w:bidi="ar"/>
        </w:rPr>
        <w:t>山西汇鑫房地产资产评估咨询有限公司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pacing w:val="-28"/>
          <w:sz w:val="28"/>
          <w:szCs w:val="28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spacing w:val="-28"/>
          <w:kern w:val="0"/>
          <w:sz w:val="28"/>
          <w:szCs w:val="28"/>
          <w:u w:val="none"/>
          <w:lang w:val="en-US" w:eastAsia="zh-CN" w:bidi="ar"/>
        </w:rPr>
        <w:t>金证（上海）资产评估有限公司山西分公司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28"/>
          <w:szCs w:val="28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山西恒源房地产资产评估有限公司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28"/>
          <w:szCs w:val="28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山西中量资产评估有限责任公司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28"/>
          <w:szCs w:val="28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山西昌信土地资产评估有限公司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pacing w:val="-11"/>
          <w:sz w:val="28"/>
          <w:szCs w:val="28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spacing w:val="-11"/>
          <w:kern w:val="0"/>
          <w:sz w:val="28"/>
          <w:szCs w:val="28"/>
          <w:u w:val="none"/>
          <w:lang w:val="en-US" w:eastAsia="zh-CN" w:bidi="ar"/>
        </w:rPr>
        <w:t>山西盘古资产评估事务所（普通合伙）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pacing w:val="-11"/>
          <w:sz w:val="28"/>
          <w:szCs w:val="28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spacing w:val="-11"/>
          <w:kern w:val="0"/>
          <w:sz w:val="28"/>
          <w:szCs w:val="28"/>
          <w:u w:val="none"/>
          <w:lang w:val="en-US" w:eastAsia="zh-CN" w:bidi="ar"/>
        </w:rPr>
        <w:t>华植（山西）资产房地产评估有限公司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pacing w:val="-11"/>
          <w:sz w:val="28"/>
          <w:szCs w:val="28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spacing w:val="-11"/>
          <w:kern w:val="0"/>
          <w:sz w:val="28"/>
          <w:szCs w:val="28"/>
          <w:u w:val="none"/>
          <w:lang w:val="en-US" w:eastAsia="zh-CN" w:bidi="ar"/>
        </w:rPr>
        <w:t>大同市尚阳房地产评估有限责任公司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pacing w:val="-17"/>
          <w:sz w:val="28"/>
          <w:szCs w:val="28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spacing w:val="-17"/>
          <w:kern w:val="0"/>
          <w:sz w:val="28"/>
          <w:szCs w:val="28"/>
          <w:u w:val="none"/>
          <w:lang w:val="en-US" w:eastAsia="zh-CN" w:bidi="ar"/>
        </w:rPr>
        <w:t>山西海成房地产评估咨询有限责任公司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sz w:val="28"/>
          <w:szCs w:val="28"/>
          <w:u w:val="none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山西聚信房地产资产评估有限公司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山西正衡房地产估价有限公司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  <w:r>
        <w:rPr>
          <w:rFonts w:hint="eastAsia" w:ascii="仿宋" w:hAnsi="仿宋" w:eastAsia="仿宋" w:cs="仿宋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  <w:t>山西万佳立信资产评估有限公司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仿宋" w:hAnsi="仿宋" w:eastAsia="仿宋" w:cs="仿宋"/>
          <w:i w:val="0"/>
          <w:iCs w:val="0"/>
          <w:color w:val="000000"/>
          <w:kern w:val="0"/>
          <w:sz w:val="28"/>
          <w:szCs w:val="28"/>
          <w:u w:val="none"/>
          <w:lang w:val="en-US" w:eastAsia="zh-CN" w:bidi="ar"/>
        </w:rPr>
      </w:pPr>
    </w:p>
    <w:p>
      <w:pPr>
        <w:spacing w:line="560" w:lineRule="exact"/>
        <w:jc w:val="both"/>
        <w:rPr>
          <w:rFonts w:hint="eastAsia" w:ascii="国标黑体" w:hAnsi="国标黑体" w:eastAsia="国标黑体" w:cs="国标黑体"/>
          <w:color w:val="000000"/>
          <w:sz w:val="32"/>
          <w:szCs w:val="32"/>
          <w:u w:val="none"/>
          <w:lang w:val="en-US" w:eastAsia="zh-CN"/>
        </w:rPr>
        <w:sectPr>
          <w:type w:val="continuous"/>
          <w:pgSz w:w="11906" w:h="16838"/>
          <w:pgMar w:top="1928" w:right="1357" w:bottom="1985" w:left="1588" w:header="851" w:footer="1417" w:gutter="0"/>
          <w:pgNumType w:fmt="decimal"/>
          <w:cols w:equalWidth="0" w:num="2">
            <w:col w:w="4480" w:space="154"/>
            <w:col w:w="4326"/>
          </w:cols>
          <w:docGrid w:type="lines" w:linePitch="435" w:charSpace="0"/>
        </w:sect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书宋_GBK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国标黑体">
    <w:altName w:val="黑体"/>
    <w:panose1 w:val="02000500000000000000"/>
    <w:charset w:val="86"/>
    <w:family w:val="auto"/>
    <w:pitch w:val="default"/>
    <w:sig w:usb0="00000000" w:usb1="00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numPr>
        <w:ilvl w:val="0"/>
        <w:numId w:val="0"/>
      </w:numPr>
      <w:wordWrap w:val="0"/>
      <w:ind w:left="360" w:leftChars="0" w:right="90" w:rightChars="0" w:hanging="360" w:firstLineChars="0"/>
      <w:jc w:val="both"/>
      <w:rPr>
        <w:rFonts w:ascii="宋体" w:hAnsi="宋体" w:eastAsia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numPr>
                              <w:ilvl w:val="0"/>
                              <w:numId w:val="0"/>
                            </w:numPr>
                            <w:wordWrap w:val="0"/>
                            <w:ind w:left="360" w:leftChars="0" w:right="90" w:rightChars="0" w:hanging="360" w:firstLineChars="0"/>
                            <w:jc w:val="both"/>
                          </w:pPr>
                          <w:r>
                            <w:rPr>
                              <w:rFonts w:hint="eastAsia" w:ascii="宋体" w:hAnsi="宋体" w:eastAsia="宋体" w:cstheme="minorBidi"/>
                              <w:kern w:val="2"/>
                              <w:sz w:val="28"/>
                              <w:szCs w:val="28"/>
                              <w:lang w:val="en-US" w:eastAsia="zh-CN" w:bidi="ar-SA"/>
                            </w:rPr>
                            <w:t>—</w:t>
                          </w:r>
                          <w:sdt>
                            <w:sdtPr>
                              <w:id w:val="-582764858"/>
                              <w:docPartObj>
                                <w:docPartGallery w:val="autotext"/>
                              </w:docPartObj>
                            </w:sdtPr>
                            <w:sdtEndPr>
                              <w:rPr>
                                <w:rFonts w:ascii="宋体" w:hAnsi="宋体" w:eastAsia="宋体"/>
                                <w:sz w:val="28"/>
                                <w:szCs w:val="28"/>
                              </w:rPr>
                            </w:sdtEndPr>
                            <w:sdtContent>
                              <w:r>
                                <w:rPr>
                                  <w:rFonts w:hint="eastAsia"/>
                                  <w:lang w:val="en-US" w:eastAsia="zh-CN"/>
                                </w:rPr>
                                <w:t xml:space="preserve"> </w:t>
                              </w:r>
                              <w:r>
                                <w:rPr>
                                  <w:rFonts w:ascii="宋体" w:hAnsi="宋体" w:eastAsia="宋体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>
                                <w:rPr>
                                  <w:rFonts w:ascii="宋体" w:hAnsi="宋体" w:eastAsia="宋体"/>
                                  <w:sz w:val="28"/>
                                  <w:szCs w:val="28"/>
                                </w:rPr>
                                <w:instrText xml:space="preserve">PAGE   \* MERGEFORMAT</w:instrText>
                              </w:r>
                              <w:r>
                                <w:rPr>
                                  <w:rFonts w:ascii="宋体" w:hAnsi="宋体" w:eastAsia="宋体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宋体" w:hAnsi="宋体" w:eastAsia="宋体"/>
                                  <w:sz w:val="28"/>
                                  <w:szCs w:val="28"/>
                                  <w:lang w:val="zh-CN"/>
                                </w:rPr>
                                <w:t>1</w:t>
                              </w:r>
                              <w:r>
                                <w:rPr>
                                  <w:rFonts w:ascii="宋体" w:hAnsi="宋体" w:eastAsia="宋体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  <w:r>
                                <w:rPr>
                                  <w:rFonts w:hint="eastAsia" w:ascii="宋体" w:hAnsi="宋体" w:eastAsia="宋体"/>
                                  <w:sz w:val="28"/>
                                  <w:szCs w:val="28"/>
                                  <w:lang w:val="en-US" w:eastAsia="zh-CN"/>
                                </w:rPr>
                                <w:t xml:space="preserve"> </w:t>
                              </w:r>
                              <w:r>
                                <w:rPr>
                                  <w:rFonts w:ascii="宋体" w:hAnsi="宋体" w:eastAsia="宋体"/>
                                  <w:sz w:val="28"/>
                                  <w:szCs w:val="28"/>
                                </w:rPr>
                                <w:t>—</w:t>
                              </w:r>
                              <w:r>
                                <w:rPr>
                                  <w:rFonts w:hint="eastAsia" w:ascii="宋体" w:hAnsi="宋体" w:eastAsia="宋体"/>
                                  <w:sz w:val="28"/>
                                  <w:szCs w:val="28"/>
                                  <w:lang w:val="en-US" w:eastAsia="zh-CN"/>
                                </w:rPr>
                                <w:t xml:space="preserve"> 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+OrREyAgAAYQQAAA4AAABkcnMvZTJvRG9jLnhtbK1UzY7TMBC+I/EO&#10;lu80aVFX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3k7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f46tET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numPr>
                        <w:ilvl w:val="0"/>
                        <w:numId w:val="0"/>
                      </w:numPr>
                      <w:wordWrap w:val="0"/>
                      <w:ind w:left="360" w:leftChars="0" w:right="90" w:rightChars="0" w:hanging="360" w:firstLineChars="0"/>
                      <w:jc w:val="both"/>
                    </w:pPr>
                    <w:r>
                      <w:rPr>
                        <w:rFonts w:hint="eastAsia" w:ascii="宋体" w:hAnsi="宋体" w:eastAsia="宋体" w:cstheme="minorBidi"/>
                        <w:kern w:val="2"/>
                        <w:sz w:val="28"/>
                        <w:szCs w:val="28"/>
                        <w:lang w:val="en-US" w:eastAsia="zh-CN" w:bidi="ar-SA"/>
                      </w:rPr>
                      <w:t>—</w:t>
                    </w:r>
                    <w:sdt>
                      <w:sdtPr>
                        <w:id w:val="-582764858"/>
                        <w:docPartObj>
                          <w:docPartGallery w:val="autotext"/>
                        </w:docPartObj>
                      </w:sdtPr>
                      <w:sdtEndPr>
                        <w:rPr>
                          <w:rFonts w:ascii="宋体" w:hAnsi="宋体" w:eastAsia="宋体"/>
                          <w:sz w:val="28"/>
                          <w:szCs w:val="28"/>
                        </w:rPr>
                      </w:sdtEndPr>
                      <w:sdtContent>
                        <w:r>
                          <w:rPr>
                            <w:rFonts w:hint="eastAsia"/>
                            <w:lang w:val="en-US" w:eastAsia="zh-CN"/>
                          </w:rPr>
                          <w:t xml:space="preserve"> </w:t>
                        </w:r>
                        <w:r>
                          <w:rPr>
                            <w:rFonts w:ascii="宋体" w:hAnsi="宋体" w:eastAsia="宋体"/>
                            <w:sz w:val="28"/>
                            <w:szCs w:val="28"/>
                          </w:rPr>
                          <w:fldChar w:fldCharType="begin"/>
                        </w:r>
                        <w:r>
                          <w:rPr>
                            <w:rFonts w:ascii="宋体" w:hAnsi="宋体" w:eastAsia="宋体"/>
                            <w:sz w:val="28"/>
                            <w:szCs w:val="28"/>
                          </w:rPr>
                          <w:instrText xml:space="preserve">PAGE   \* MERGEFORMAT</w:instrText>
                        </w:r>
                        <w:r>
                          <w:rPr>
                            <w:rFonts w:ascii="宋体" w:hAnsi="宋体" w:eastAsia="宋体"/>
                            <w:sz w:val="28"/>
                            <w:szCs w:val="28"/>
                          </w:rPr>
                          <w:fldChar w:fldCharType="separate"/>
                        </w:r>
                        <w:r>
                          <w:rPr>
                            <w:rFonts w:ascii="宋体" w:hAnsi="宋体" w:eastAsia="宋体"/>
                            <w:sz w:val="28"/>
                            <w:szCs w:val="28"/>
                            <w:lang w:val="zh-CN"/>
                          </w:rPr>
                          <w:t>1</w:t>
                        </w:r>
                        <w:r>
                          <w:rPr>
                            <w:rFonts w:ascii="宋体" w:hAnsi="宋体" w:eastAsia="宋体"/>
                            <w:sz w:val="28"/>
                            <w:szCs w:val="28"/>
                          </w:rPr>
                          <w:fldChar w:fldCharType="end"/>
                        </w:r>
                        <w:r>
                          <w:rPr>
                            <w:rFonts w:hint="eastAsia" w:ascii="宋体" w:hAnsi="宋体" w:eastAsia="宋体"/>
                            <w:sz w:val="28"/>
                            <w:szCs w:val="28"/>
                            <w:lang w:val="en-US" w:eastAsia="zh-CN"/>
                          </w:rPr>
                          <w:t xml:space="preserve"> </w:t>
                        </w:r>
                        <w:r>
                          <w:rPr>
                            <w:rFonts w:ascii="宋体" w:hAnsi="宋体" w:eastAsia="宋体"/>
                            <w:sz w:val="28"/>
                            <w:szCs w:val="28"/>
                          </w:rPr>
                          <w:t>—</w:t>
                        </w:r>
                        <w:r>
                          <w:rPr>
                            <w:rFonts w:hint="eastAsia" w:ascii="宋体" w:hAnsi="宋体" w:eastAsia="宋体"/>
                            <w:sz w:val="28"/>
                            <w:szCs w:val="28"/>
                            <w:lang w:val="en-US" w:eastAsia="zh-CN"/>
                          </w:rPr>
                          <w:t xml:space="preserve"> 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280" w:firstLineChars="100"/>
      <w:rPr>
        <w:rFonts w:ascii="宋体" w:hAnsi="宋体" w:eastAsia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6" name="文本框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sdt>
                          <w:sdtP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  <w:id w:val="237378569"/>
                            <w:docPartObj>
                              <w:docPartGallery w:val="autotext"/>
                            </w:docPartObj>
                          </w:sdtPr>
                          <w:sdtEndP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</w:sdtEndPr>
                          <w:sdtContent>
                            <w:p>
                              <w:pPr>
                                <w:pStyle w:val="2"/>
                                <w:ind w:firstLine="280" w:firstLineChars="100"/>
                                <w:rPr>
                                  <w:rFonts w:ascii="宋体" w:hAnsi="宋体" w:eastAsia="宋体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rFonts w:ascii="宋体" w:hAnsi="宋体" w:eastAsia="宋体"/>
                                  <w:sz w:val="28"/>
                                  <w:szCs w:val="28"/>
                                </w:rPr>
                                <w:t>—</w:t>
                              </w:r>
                              <w:r>
                                <w:rPr>
                                  <w:rFonts w:hint="eastAsia" w:ascii="宋体" w:hAnsi="宋体" w:eastAsia="宋体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宋体" w:hAnsi="宋体" w:eastAsia="宋体"/>
                                  <w:sz w:val="28"/>
                                  <w:szCs w:val="28"/>
                                </w:rPr>
                                <w:fldChar w:fldCharType="begin"/>
                              </w:r>
                              <w:r>
                                <w:rPr>
                                  <w:rFonts w:ascii="宋体" w:hAnsi="宋体" w:eastAsia="宋体"/>
                                  <w:sz w:val="28"/>
                                  <w:szCs w:val="28"/>
                                </w:rPr>
                                <w:instrText xml:space="preserve">PAGE   \* MERGEFORMAT</w:instrText>
                              </w:r>
                              <w:r>
                                <w:rPr>
                                  <w:rFonts w:ascii="宋体" w:hAnsi="宋体" w:eastAsia="宋体"/>
                                  <w:sz w:val="28"/>
                                  <w:szCs w:val="28"/>
                                </w:rPr>
                                <w:fldChar w:fldCharType="separate"/>
                              </w:r>
                              <w:r>
                                <w:rPr>
                                  <w:rFonts w:ascii="宋体" w:hAnsi="宋体" w:eastAsia="宋体"/>
                                  <w:sz w:val="28"/>
                                  <w:szCs w:val="28"/>
                                  <w:lang w:val="zh-CN"/>
                                </w:rPr>
                                <w:t>4</w:t>
                              </w:r>
                              <w:r>
                                <w:rPr>
                                  <w:rFonts w:ascii="宋体" w:hAnsi="宋体" w:eastAsia="宋体"/>
                                  <w:sz w:val="28"/>
                                  <w:szCs w:val="28"/>
                                </w:rPr>
                                <w:fldChar w:fldCharType="end"/>
                              </w:r>
                              <w:r>
                                <w:rPr>
                                  <w:rFonts w:hint="eastAsia" w:ascii="宋体" w:hAnsi="宋体" w:eastAsia="宋体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宋体" w:hAnsi="宋体" w:eastAsia="宋体"/>
                                  <w:sz w:val="28"/>
                                  <w:szCs w:val="28"/>
                                </w:rPr>
                                <w:t>—</w:t>
                              </w:r>
                            </w:p>
                          </w:sdtContent>
                        </w:sdt>
                        <w:p>
                          <w:pPr>
                            <w:rPr>
                              <w:rFonts w:ascii="宋体" w:hAnsi="宋体" w:eastAsia="宋体"/>
                              <w:sz w:val="28"/>
                              <w:szCs w:val="28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CJEl4xAgAAYQQAAA4AAABkcnMvZTJvRG9jLnhtbK1US44TMRDdI3EH&#10;y3vSSRBRFKUzChMFIUXMSANi7bjdaUv+yXbSHQ4AN2DFhj3nyjl47k8GDSxmwcZddpVf+b2q6uVN&#10;oxU5CR+kNTmdjMaUCMNtIc0hp58+bl/NKQmRmYIpa0ROzyLQm9XLF8vaLcTUVlYVwhOAmLCoXU6r&#10;GN0iywKvhGZhZJ0wcJbWaxax9Yes8KwGulbZdDyeZbX1hfOWixBwuumctEf0zwG0ZSm52Fh+1MLE&#10;DtULxSIohUq6QFfta8tS8HhXlkFEonIKprFdkQT2Pq3ZaskWB89cJXn/BPacJzzhpJk0SHqF2rDI&#10;yNHLv6C05N4GW8YRtzrriLSKgMVk/ESbh4o50XKB1MFdRQ//D5Z/ON17IouczigxTKPgl+/fLj9+&#10;XX5+JbMkT+3CAlEPDnGxeWsbNM1wHnCYWDel1+kLPgR+iHu+iiuaSHi6NJ/O52O4OHzDBvjZ43Xn&#10;Q3wnrCbJyKlH9VpR2WkXYhc6hKRsxm6lUm0FlSE1KLx+M24vXD0AVwY5EonuscmKzb7pme1tcQYx&#10;b7vOCI5vJZLvWIj3zKMV8GAMS7zDUiqLJLa3KKms//Kv8xSPCsFLSY3WyqnBJFGi3htUDoBxMPxg&#10;7AfDHPWtRa9OMISOtyYu+KgGs/RWf8YErVMOuJjhyJTTOJi3sWtvTCAX63UbdHReHqruAvrOsbgz&#10;D46nNEnI4NbHCDFbjZNAnSq9bui8tkr9lKTW/nPfRj3+GVa/A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wiRJe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sdt>
                    <w:sdtPr>
                      <w:rPr>
                        <w:rFonts w:ascii="宋体" w:hAnsi="宋体" w:eastAsia="宋体"/>
                        <w:sz w:val="28"/>
                        <w:szCs w:val="28"/>
                      </w:rPr>
                      <w:id w:val="237378569"/>
                      <w:docPartObj>
                        <w:docPartGallery w:val="autotext"/>
                      </w:docPartObj>
                    </w:sdtPr>
                    <w:sdtEndPr>
                      <w:rPr>
                        <w:rFonts w:ascii="宋体" w:hAnsi="宋体" w:eastAsia="宋体"/>
                        <w:sz w:val="28"/>
                        <w:szCs w:val="28"/>
                      </w:rPr>
                    </w:sdtEndPr>
                    <w:sdtContent>
                      <w:p>
                        <w:pPr>
                          <w:pStyle w:val="2"/>
                          <w:ind w:firstLine="280" w:firstLineChars="100"/>
                          <w:rPr>
                            <w:rFonts w:ascii="宋体" w:hAnsi="宋体" w:eastAsia="宋体"/>
                            <w:sz w:val="28"/>
                            <w:szCs w:val="28"/>
                          </w:rPr>
                        </w:pPr>
                        <w:r>
                          <w:rPr>
                            <w:rFonts w:ascii="宋体" w:hAnsi="宋体" w:eastAsia="宋体"/>
                            <w:sz w:val="28"/>
                            <w:szCs w:val="28"/>
                          </w:rPr>
                          <w:t>—</w:t>
                        </w:r>
                        <w:r>
                          <w:rPr>
                            <w:rFonts w:hint="eastAsia" w:ascii="宋体" w:hAnsi="宋体" w:eastAsia="宋体"/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rFonts w:ascii="宋体" w:hAnsi="宋体" w:eastAsia="宋体"/>
                            <w:sz w:val="28"/>
                            <w:szCs w:val="28"/>
                          </w:rPr>
                          <w:fldChar w:fldCharType="begin"/>
                        </w:r>
                        <w:r>
                          <w:rPr>
                            <w:rFonts w:ascii="宋体" w:hAnsi="宋体" w:eastAsia="宋体"/>
                            <w:sz w:val="28"/>
                            <w:szCs w:val="28"/>
                          </w:rPr>
                          <w:instrText xml:space="preserve">PAGE   \* MERGEFORMAT</w:instrText>
                        </w:r>
                        <w:r>
                          <w:rPr>
                            <w:rFonts w:ascii="宋体" w:hAnsi="宋体" w:eastAsia="宋体"/>
                            <w:sz w:val="28"/>
                            <w:szCs w:val="28"/>
                          </w:rPr>
                          <w:fldChar w:fldCharType="separate"/>
                        </w:r>
                        <w:r>
                          <w:rPr>
                            <w:rFonts w:ascii="宋体" w:hAnsi="宋体" w:eastAsia="宋体"/>
                            <w:sz w:val="28"/>
                            <w:szCs w:val="28"/>
                            <w:lang w:val="zh-CN"/>
                          </w:rPr>
                          <w:t>4</w:t>
                        </w:r>
                        <w:r>
                          <w:rPr>
                            <w:rFonts w:ascii="宋体" w:hAnsi="宋体" w:eastAsia="宋体"/>
                            <w:sz w:val="28"/>
                            <w:szCs w:val="28"/>
                          </w:rPr>
                          <w:fldChar w:fldCharType="end"/>
                        </w:r>
                        <w:r>
                          <w:rPr>
                            <w:rFonts w:hint="eastAsia" w:ascii="宋体" w:hAnsi="宋体" w:eastAsia="宋体"/>
                            <w:sz w:val="28"/>
                            <w:szCs w:val="28"/>
                          </w:rPr>
                          <w:t xml:space="preserve"> </w:t>
                        </w:r>
                        <w:r>
                          <w:rPr>
                            <w:rFonts w:ascii="宋体" w:hAnsi="宋体" w:eastAsia="宋体"/>
                            <w:sz w:val="28"/>
                            <w:szCs w:val="28"/>
                          </w:rPr>
                          <w:t>—</w:t>
                        </w:r>
                      </w:p>
                    </w:sdtContent>
                  </w:sdt>
                  <w:p>
                    <w:pPr>
                      <w:rPr>
                        <w:rFonts w:ascii="宋体" w:hAnsi="宋体" w:eastAsia="宋体"/>
                        <w:sz w:val="28"/>
                        <w:szCs w:val="28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YyYWFkYjNhZGE2NWQzNTVkNjg2Y2UzNjcxMDc3ZmUifQ=="/>
  </w:docVars>
  <w:rsids>
    <w:rsidRoot w:val="31022216"/>
    <w:rsid w:val="310222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theme="minorBidi"/>
      <w:kern w:val="2"/>
      <w:sz w:val="32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5">
    <w:name w:val="font11"/>
    <w:basedOn w:val="4"/>
    <w:autoRedefine/>
    <w:uiPriority w:val="0"/>
    <w:rPr>
      <w:rFonts w:hint="default" w:ascii="方正书宋_GBK" w:hAnsi="方正书宋_GBK" w:eastAsia="方正书宋_GBK" w:cs="方正书宋_GBK"/>
      <w:color w:val="000000"/>
      <w:sz w:val="24"/>
      <w:szCs w:val="24"/>
      <w:u w:val="none"/>
    </w:rPr>
  </w:style>
  <w:style w:type="character" w:customStyle="1" w:styleId="6">
    <w:name w:val="font31"/>
    <w:basedOn w:val="4"/>
    <w:qFormat/>
    <w:uiPriority w:val="0"/>
    <w:rPr>
      <w:rFonts w:ascii="Arial" w:hAnsi="Arial" w:cs="Arial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2024-05-10T07:30:00Z</dcterms:created>
  <dc:creator>杨建丽</dc:creator>
  <cp:lastModifiedBy>杨建丽</cp:lastModifiedBy>
  <dcterms:modified xsi:type="dcterms:W3CDTF">2024-05-10T07:31:09Z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C26201D2808B43C7B6DBB4D37630AD99_11</vt:lpwstr>
  </property>
</Properties>
</file>