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国标黑体" w:hAnsi="国标黑体" w:eastAsia="国标黑体" w:cs="国标黑体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sz w:val="32"/>
          <w:szCs w:val="32"/>
          <w:u w:val="none"/>
          <w:lang w:val="en-US" w:eastAsia="zh-CN"/>
        </w:rPr>
        <w:t>附件2：</w:t>
      </w:r>
    </w:p>
    <w:p>
      <w:pPr>
        <w:spacing w:line="560" w:lineRule="exact"/>
        <w:jc w:val="both"/>
        <w:rPr>
          <w:rFonts w:hint="eastAsia" w:ascii="仿宋" w:hAnsi="仿宋" w:eastAsia="仿宋" w:cs="仿宋"/>
          <w:color w:val="000000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color w:val="000000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 w:cs="华文中宋"/>
          <w:color w:val="000000"/>
          <w:sz w:val="44"/>
          <w:szCs w:val="44"/>
          <w:u w:val="none"/>
        </w:rPr>
        <w:t>资产评估机构（全称）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u w:val="none"/>
          <w:lang w:eastAsia="zh-CN"/>
        </w:rPr>
        <w:t>资产评估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业务报备</w:t>
      </w:r>
    </w:p>
    <w:p>
      <w:pPr>
        <w:spacing w:line="560" w:lineRule="exact"/>
        <w:jc w:val="center"/>
        <w:rPr>
          <w:rFonts w:hint="eastAsia" w:ascii="华文中宋" w:hAnsi="华文中宋" w:eastAsia="华文中宋" w:cs="华文中宋"/>
          <w:color w:val="000000"/>
          <w:sz w:val="44"/>
          <w:szCs w:val="44"/>
        </w:rPr>
      </w:pP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自查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  <w:lang w:eastAsia="zh-CN"/>
        </w:rPr>
        <w:t>情况</w:t>
      </w: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报告</w:t>
      </w:r>
    </w:p>
    <w:bookmarkEnd w:id="0"/>
    <w:p>
      <w:pPr>
        <w:spacing w:line="680" w:lineRule="exact"/>
      </w:pPr>
    </w:p>
    <w:p>
      <w:pPr>
        <w:adjustRightInd w:val="0"/>
        <w:spacing w:line="540" w:lineRule="exact"/>
        <w:ind w:firstLine="640" w:firstLineChars="200"/>
        <w:rPr>
          <w:rFonts w:hint="eastAsia" w:ascii="仿宋_GB2312"/>
          <w:szCs w:val="32"/>
        </w:rPr>
      </w:pPr>
      <w:r>
        <w:rPr>
          <w:rFonts w:hint="eastAsia" w:ascii="仿宋_GB2312"/>
          <w:szCs w:val="32"/>
        </w:rPr>
        <w:t>资产评估机构基本情况：机构名称、机构代码、组织形式、法人、评估师数量等基本信息。</w:t>
      </w:r>
    </w:p>
    <w:p>
      <w:pPr>
        <w:adjustRightInd w:val="0"/>
        <w:spacing w:line="540" w:lineRule="exact"/>
        <w:ind w:firstLine="672" w:firstLineChars="200"/>
        <w:rPr>
          <w:rFonts w:hint="default" w:ascii="仿宋_GB2312" w:hAnsi="仿宋_GB2312" w:eastAsia="仿宋_GB2312" w:cs="仿宋_GB2312"/>
          <w:color w:val="222222"/>
          <w:spacing w:val="8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color w:val="222222"/>
          <w:spacing w:val="8"/>
          <w:szCs w:val="32"/>
          <w:shd w:val="clear" w:color="auto" w:fill="FFFFFF"/>
          <w:lang w:eastAsia="zh-CN"/>
        </w:rPr>
        <w:t>一、</w:t>
      </w:r>
      <w:r>
        <w:rPr>
          <w:rFonts w:hint="eastAsia" w:ascii="仿宋_GB2312" w:hAnsi="仿宋_GB2312" w:cs="仿宋_GB2312"/>
          <w:color w:val="222222"/>
          <w:spacing w:val="8"/>
          <w:szCs w:val="32"/>
          <w:shd w:val="clear" w:color="auto" w:fill="FFFFFF"/>
          <w:lang w:val="en-US" w:eastAsia="zh-CN"/>
        </w:rPr>
        <w:t>该机构</w:t>
      </w:r>
      <w:r>
        <w:rPr>
          <w:rFonts w:hint="eastAsia" w:ascii="仿宋_GB2312" w:hAnsi="仿宋_GB2312" w:eastAsia="仿宋_GB2312" w:cs="仿宋_GB2312"/>
          <w:color w:val="000000"/>
          <w:szCs w:val="32"/>
          <w:shd w:val="clear" w:color="auto" w:fill="FFFFFF"/>
        </w:rPr>
        <w:t>是否将</w:t>
      </w:r>
      <w:r>
        <w:rPr>
          <w:rFonts w:hint="eastAsia" w:ascii="仿宋_GB2312" w:hAnsi="仿宋_GB2312" w:cs="仿宋_GB2312"/>
          <w:color w:val="000000"/>
          <w:szCs w:val="32"/>
          <w:shd w:val="clear" w:color="auto" w:fill="FFFFFF"/>
          <w:lang w:val="en-US" w:eastAsia="zh-CN"/>
        </w:rPr>
        <w:t>资产评估报告日为</w:t>
      </w:r>
      <w:r>
        <w:rPr>
          <w:rFonts w:hint="eastAsia" w:ascii="仿宋_GB2312"/>
          <w:color w:val="000000"/>
          <w:szCs w:val="32"/>
          <w:shd w:val="clear" w:color="auto" w:fill="FFFFFF"/>
          <w:lang w:val="en-US" w:eastAsia="zh-CN"/>
        </w:rPr>
        <w:t>2023年1月1日—2024年4月30日的</w:t>
      </w:r>
      <w:r>
        <w:rPr>
          <w:rFonts w:hint="eastAsia" w:ascii="仿宋_GB2312" w:hAnsi="仿宋_GB2312" w:eastAsia="仿宋_GB2312" w:cs="仿宋_GB2312"/>
          <w:color w:val="000000"/>
          <w:szCs w:val="32"/>
          <w:shd w:val="clear" w:color="auto" w:fill="FFFFFF"/>
        </w:rPr>
        <w:t>全部资产评估报告，通过资产评估业务报备系统进行报备。列出</w:t>
      </w:r>
      <w:r>
        <w:rPr>
          <w:rFonts w:hint="eastAsia" w:ascii="仿宋_GB2312" w:hAnsi="仿宋_GB2312" w:cs="仿宋_GB2312"/>
          <w:color w:val="000000"/>
          <w:szCs w:val="32"/>
          <w:shd w:val="clear" w:color="auto" w:fill="FFFFFF"/>
          <w:lang w:val="en-US" w:eastAsia="zh-CN"/>
        </w:rPr>
        <w:t>期间（分两个年度列示）</w:t>
      </w:r>
      <w:r>
        <w:rPr>
          <w:rFonts w:hint="eastAsia" w:ascii="仿宋_GB2312" w:hAnsi="仿宋_GB2312" w:eastAsia="仿宋_GB2312" w:cs="仿宋_GB2312"/>
          <w:color w:val="222222"/>
          <w:spacing w:val="8"/>
          <w:szCs w:val="32"/>
          <w:shd w:val="clear" w:color="auto" w:fill="FFFFFF"/>
        </w:rPr>
        <w:t>出具的报告数量、完成报备的报告数量、未完成报备的报告数量</w:t>
      </w:r>
      <w:r>
        <w:rPr>
          <w:rFonts w:hint="eastAsia" w:ascii="仿宋_GB2312" w:hAnsi="仿宋_GB2312" w:eastAsia="仿宋_GB2312" w:cs="仿宋_GB2312"/>
          <w:color w:val="222222"/>
          <w:spacing w:val="8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cs="仿宋_GB2312"/>
          <w:color w:val="222222"/>
          <w:spacing w:val="8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color w:val="222222"/>
          <w:spacing w:val="8"/>
          <w:szCs w:val="32"/>
          <w:shd w:val="clear" w:color="auto" w:fill="FFFFFF"/>
          <w:lang w:val="en-US" w:eastAsia="zh-CN"/>
        </w:rPr>
        <w:t>注：仅列示未作废报告数量，造成与系统不符后果责任自负</w:t>
      </w:r>
      <w:r>
        <w:rPr>
          <w:rFonts w:hint="eastAsia" w:ascii="仿宋_GB2312" w:hAnsi="仿宋_GB2312" w:cs="仿宋_GB2312"/>
          <w:color w:val="222222"/>
          <w:spacing w:val="8"/>
          <w:szCs w:val="32"/>
          <w:shd w:val="clear" w:color="auto" w:fill="FFFFFF"/>
          <w:lang w:val="en-US" w:eastAsia="zh-CN"/>
        </w:rPr>
        <w:t>）</w:t>
      </w:r>
    </w:p>
    <w:p>
      <w:pPr>
        <w:adjustRightInd w:val="0"/>
        <w:spacing w:line="540" w:lineRule="exact"/>
        <w:ind w:firstLine="672" w:firstLineChars="200"/>
        <w:rPr>
          <w:rFonts w:hint="eastAsia" w:ascii="仿宋_GB2312" w:hAnsi="仿宋_GB2312" w:eastAsia="仿宋_GB2312" w:cs="仿宋_GB2312"/>
          <w:color w:val="222222"/>
          <w:spacing w:val="8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color w:val="222222"/>
          <w:spacing w:val="8"/>
          <w:szCs w:val="32"/>
          <w:shd w:val="clear" w:color="auto" w:fill="FFFFFF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000000"/>
          <w:szCs w:val="32"/>
          <w:shd w:val="clear" w:color="auto" w:fill="FFFFFF"/>
        </w:rPr>
        <w:t>业务报备信息是否准确完整，是否与业务档案保持一致；资产评估机构存档的资产评估报告扉页，是否带有资产评估业务报告备案回执。</w:t>
      </w:r>
    </w:p>
    <w:p>
      <w:pPr>
        <w:adjustRightInd w:val="0"/>
        <w:spacing w:line="540" w:lineRule="exact"/>
        <w:ind w:firstLine="640" w:firstLineChars="200"/>
        <w:rPr>
          <w:rFonts w:ascii="仿宋_GB2312"/>
          <w:color w:val="00000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000000"/>
          <w:szCs w:val="32"/>
          <w:shd w:val="clear" w:color="auto" w:fill="FFFFFF"/>
          <w:lang w:eastAsia="zh-CN"/>
        </w:rPr>
        <w:t>三、</w:t>
      </w:r>
      <w:r>
        <w:rPr>
          <w:rFonts w:hint="eastAsia" w:ascii="仿宋_GB2312"/>
          <w:color w:val="000000"/>
          <w:szCs w:val="32"/>
          <w:shd w:val="clear" w:color="auto" w:fill="FFFFFF"/>
        </w:rPr>
        <w:t>是否建立业务报备内部管理制度，是否指定专人负责业务报备工作，是否已将联系人和联系方式报资产评估协会备案。</w:t>
      </w:r>
    </w:p>
    <w:p>
      <w:pPr>
        <w:adjustRightInd w:val="0"/>
        <w:spacing w:line="540" w:lineRule="exact"/>
        <w:ind w:firstLine="640" w:firstLineChars="200"/>
        <w:rPr>
          <w:rFonts w:hint="eastAsia" w:ascii="仿宋_GB2312"/>
          <w:color w:val="000000"/>
          <w:szCs w:val="32"/>
          <w:shd w:val="clear" w:color="auto" w:fill="FFFFFF"/>
        </w:rPr>
      </w:pPr>
      <w:r>
        <w:rPr>
          <w:rFonts w:hint="eastAsia" w:ascii="仿宋_GB2312"/>
          <w:color w:val="000000"/>
          <w:szCs w:val="32"/>
          <w:shd w:val="clear" w:color="auto" w:fill="FFFFFF"/>
          <w:lang w:eastAsia="zh-CN"/>
        </w:rPr>
        <w:t>四、其他资产评估业务报备工作相关情况说明。</w:t>
      </w:r>
    </w:p>
    <w:p>
      <w:pPr>
        <w:adjustRightInd w:val="0"/>
        <w:spacing w:line="540" w:lineRule="exact"/>
        <w:ind w:firstLine="640" w:firstLineChars="200"/>
        <w:rPr>
          <w:rFonts w:hint="eastAsia" w:ascii="仿宋_GB2312" w:eastAsia="仿宋_GB2312"/>
          <w:color w:val="000000"/>
          <w:szCs w:val="32"/>
          <w:shd w:val="clear" w:color="auto" w:fill="FFFFFF"/>
          <w:lang w:eastAsia="zh-CN"/>
        </w:rPr>
      </w:pPr>
    </w:p>
    <w:p>
      <w:pPr>
        <w:spacing w:line="560" w:lineRule="exact"/>
        <w:ind w:firstLine="640"/>
        <w:jc w:val="center"/>
        <w:rPr>
          <w:rFonts w:ascii="仿宋_GB2312"/>
          <w:szCs w:val="32"/>
        </w:rPr>
      </w:pPr>
    </w:p>
    <w:p>
      <w:pPr>
        <w:spacing w:line="560" w:lineRule="exact"/>
        <w:ind w:firstLine="640"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 xml:space="preserve">   </w:t>
      </w:r>
      <w:r>
        <w:rPr>
          <w:rFonts w:ascii="仿宋_GB2312"/>
          <w:szCs w:val="32"/>
        </w:rPr>
        <w:t xml:space="preserve">  </w:t>
      </w:r>
      <w:r>
        <w:rPr>
          <w:rFonts w:hint="eastAsia" w:ascii="仿宋_GB2312"/>
          <w:szCs w:val="32"/>
          <w:lang w:val="en-US" w:eastAsia="zh-CN"/>
        </w:rPr>
        <w:t xml:space="preserve">  </w:t>
      </w:r>
      <w:r>
        <w:rPr>
          <w:rFonts w:hint="eastAsia" w:ascii="仿宋_GB2312"/>
          <w:szCs w:val="32"/>
        </w:rPr>
        <w:t xml:space="preserve">资产评估机构名称（盖章）： </w:t>
      </w:r>
      <w:r>
        <w:rPr>
          <w:rFonts w:ascii="仿宋_GB2312"/>
          <w:szCs w:val="32"/>
        </w:rPr>
        <w:t xml:space="preserve"> </w:t>
      </w:r>
    </w:p>
    <w:p>
      <w:pPr>
        <w:spacing w:line="560" w:lineRule="exact"/>
        <w:ind w:firstLine="640"/>
        <w:jc w:val="center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 xml:space="preserve"> </w:t>
      </w:r>
      <w:r>
        <w:rPr>
          <w:rFonts w:ascii="仿宋_GB2312"/>
          <w:szCs w:val="32"/>
        </w:rPr>
        <w:t xml:space="preserve"> </w:t>
      </w:r>
      <w:r>
        <w:rPr>
          <w:rFonts w:hint="eastAsia" w:ascii="仿宋_GB2312"/>
          <w:szCs w:val="32"/>
          <w:lang w:eastAsia="zh-CN"/>
        </w:rPr>
        <w:t>法人代表签字</w:t>
      </w:r>
      <w:r>
        <w:rPr>
          <w:rFonts w:hint="eastAsia" w:ascii="仿宋_GB2312"/>
          <w:szCs w:val="32"/>
        </w:rPr>
        <w:t>：</w:t>
      </w:r>
    </w:p>
    <w:p>
      <w:pPr>
        <w:spacing w:line="560" w:lineRule="exact"/>
        <w:ind w:firstLine="4800" w:firstLineChars="1500"/>
      </w:pPr>
      <w:r>
        <w:rPr>
          <w:rFonts w:hint="eastAsia" w:ascii="仿宋_GB2312"/>
          <w:szCs w:val="32"/>
        </w:rPr>
        <w:t>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7E786B74"/>
    <w:rsid w:val="7E78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2024-05-10T07:31:00Z</dcterms:created>
  <dc:creator>杨建丽</dc:creator>
  <cp:lastModifiedBy>杨建丽</cp:lastModifiedBy>
  <dcterms:modified xsi:type="dcterms:W3CDTF">2024-05-10T07:31:49Z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4B5D918D0D46454FB43572E58736A4F1_11</vt:lpwstr>
  </property>
</Properties>
</file>