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cs="Times New Roman"/>
          <w:sz w:val="32"/>
          <w:szCs w:val="32"/>
        </w:rPr>
      </w:pPr>
      <w:bookmarkStart w:id="3" w:name="_GoBack"/>
      <w:bookmarkEnd w:id="3"/>
      <w:r>
        <w:rPr>
          <w:rFonts w:hint="eastAsia" w:ascii="黑体" w:hAnsi="黑体" w:eastAsia="黑体" w:cs="Times New Roman"/>
          <w:sz w:val="32"/>
          <w:szCs w:val="32"/>
        </w:rPr>
        <w:t>附件</w:t>
      </w:r>
    </w:p>
    <w:p>
      <w:pPr>
        <w:ind w:firstLine="0" w:firstLineChars="0"/>
        <w:rPr>
          <w:rFonts w:ascii="黑体" w:hAnsi="黑体" w:eastAsia="黑体" w:cs="Times New Roman"/>
          <w:sz w:val="32"/>
          <w:szCs w:val="32"/>
        </w:rPr>
      </w:pPr>
    </w:p>
    <w:p>
      <w:pPr>
        <w:ind w:firstLine="0" w:firstLineChars="0"/>
        <w:jc w:val="center"/>
        <w:outlineLvl w:val="0"/>
        <w:rPr>
          <w:rFonts w:ascii="方正小标宋简体" w:hAnsi="Cambria" w:eastAsia="方正小标宋简体" w:cs="Times New Roman"/>
          <w:bCs/>
          <w:sz w:val="44"/>
          <w:szCs w:val="36"/>
        </w:rPr>
      </w:pPr>
      <w:r>
        <w:rPr>
          <w:rFonts w:hint="eastAsia" w:ascii="方正小标宋简体" w:hAnsi="Cambria" w:eastAsia="方正小标宋简体" w:cs="Times New Roman"/>
          <w:bCs/>
          <w:sz w:val="44"/>
          <w:szCs w:val="36"/>
        </w:rPr>
        <w:t>2023年资产评估师职业资格</w:t>
      </w:r>
    </w:p>
    <w:p>
      <w:pPr>
        <w:ind w:firstLine="0" w:firstLineChars="0"/>
        <w:jc w:val="center"/>
        <w:outlineLvl w:val="0"/>
        <w:rPr>
          <w:rFonts w:ascii="方正小标宋简体" w:hAnsi="Cambria" w:eastAsia="方正小标宋简体" w:cs="Times New Roman"/>
          <w:bCs/>
          <w:sz w:val="44"/>
          <w:szCs w:val="36"/>
        </w:rPr>
      </w:pPr>
      <w:r>
        <w:rPr>
          <w:rFonts w:hint="eastAsia" w:ascii="方正小标宋简体" w:hAnsi="Cambria" w:eastAsia="方正小标宋简体" w:cs="Times New Roman"/>
          <w:bCs/>
          <w:sz w:val="44"/>
          <w:szCs w:val="36"/>
        </w:rPr>
        <w:t>全国统一考试大纲</w:t>
      </w:r>
    </w:p>
    <w:p>
      <w:pPr>
        <w:ind w:firstLine="0" w:firstLineChars="0"/>
        <w:jc w:val="center"/>
        <w:rPr>
          <w:rFonts w:ascii="仿宋" w:hAnsi="仿宋" w:eastAsia="仿宋" w:cs="Times New Roman"/>
          <w:sz w:val="32"/>
          <w:szCs w:val="32"/>
        </w:rPr>
      </w:pPr>
    </w:p>
    <w:p>
      <w:pPr>
        <w:spacing w:before="156" w:beforeLines="50" w:after="156" w:afterLines="50"/>
        <w:ind w:firstLine="0" w:firstLineChars="0"/>
        <w:jc w:val="center"/>
        <w:rPr>
          <w:rFonts w:ascii="方正小标宋简体" w:hAnsi="仿宋" w:eastAsia="方正小标宋简体" w:cs="Times New Roman"/>
          <w:sz w:val="44"/>
          <w:szCs w:val="36"/>
        </w:rPr>
      </w:pPr>
      <w:r>
        <w:rPr>
          <w:rFonts w:hint="eastAsia" w:ascii="方正小标宋简体" w:hAnsi="仿宋" w:eastAsia="方正小标宋简体" w:cs="Times New Roman"/>
          <w:sz w:val="44"/>
          <w:szCs w:val="36"/>
        </w:rPr>
        <w:t>《资产评估基础》</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第一章</w:t>
      </w:r>
      <w:r>
        <w:rPr>
          <w:rFonts w:ascii="黑体" w:hAnsi="黑体" w:eastAsia="黑体" w:cs="Times New Roman"/>
          <w:sz w:val="32"/>
          <w:szCs w:val="32"/>
        </w:rPr>
        <w:t xml:space="preserve"> </w:t>
      </w:r>
      <w:r>
        <w:rPr>
          <w:rFonts w:hint="eastAsia" w:ascii="黑体" w:hAnsi="黑体" w:eastAsia="黑体" w:cs="Times New Roman"/>
          <w:sz w:val="32"/>
          <w:szCs w:val="32"/>
        </w:rPr>
        <w:t>资产评估概述</w:t>
      </w:r>
    </w:p>
    <w:p>
      <w:pPr>
        <w:adjustRightInd w:val="0"/>
        <w:snapToGrid w:val="0"/>
        <w:ind w:firstLine="640"/>
        <w:jc w:val="left"/>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考查考生对资产评估及其原则和特点的理解程度，以及对我国资产评估发展状况的了解情况。</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1.资产评估及资产。</w:t>
      </w:r>
    </w:p>
    <w:p>
      <w:pPr>
        <w:ind w:firstLine="640" w:firstLineChars="0"/>
        <w:rPr>
          <w:rFonts w:ascii="仿宋_GB2312" w:hAnsi="仿宋" w:cs="Times New Roman"/>
          <w:sz w:val="32"/>
          <w:szCs w:val="32"/>
        </w:rPr>
      </w:pPr>
      <w:r>
        <w:rPr>
          <w:rFonts w:hint="eastAsia" w:ascii="仿宋_GB2312" w:hAnsi="仿宋" w:cs="Times New Roman"/>
          <w:sz w:val="32"/>
          <w:szCs w:val="32"/>
        </w:rPr>
        <w:t>2.资产评估的经济技术原则。</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1.资产评估的特点。</w:t>
      </w:r>
    </w:p>
    <w:p>
      <w:pPr>
        <w:ind w:firstLine="640" w:firstLineChars="0"/>
        <w:rPr>
          <w:rFonts w:ascii="仿宋_GB2312" w:hAnsi="仿宋" w:cs="Times New Roman"/>
          <w:sz w:val="32"/>
          <w:szCs w:val="32"/>
        </w:rPr>
      </w:pPr>
      <w:r>
        <w:rPr>
          <w:rFonts w:hint="eastAsia" w:ascii="仿宋_GB2312" w:hAnsi="仿宋" w:cs="Times New Roman"/>
          <w:sz w:val="32"/>
          <w:szCs w:val="32"/>
        </w:rPr>
        <w:t>2.资产评估的工作原则。</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1.我国资产评估行业发展历史及特点。</w:t>
      </w:r>
    </w:p>
    <w:p>
      <w:pPr>
        <w:ind w:firstLine="640" w:firstLineChars="0"/>
        <w:rPr>
          <w:rFonts w:ascii="仿宋_GB2312" w:hAnsi="仿宋" w:cs="Times New Roman"/>
          <w:sz w:val="32"/>
          <w:szCs w:val="32"/>
        </w:rPr>
      </w:pPr>
      <w:r>
        <w:rPr>
          <w:rFonts w:hint="eastAsia" w:ascii="仿宋_GB2312" w:hAnsi="仿宋" w:cs="Times New Roman"/>
          <w:sz w:val="32"/>
          <w:szCs w:val="32"/>
        </w:rPr>
        <w:t>2.我国资产评估在市场经济中的地位和作用。</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第二章</w:t>
      </w:r>
      <w:r>
        <w:rPr>
          <w:rFonts w:ascii="黑体" w:hAnsi="黑体" w:eastAsia="黑体" w:cs="Times New Roman"/>
          <w:sz w:val="32"/>
          <w:szCs w:val="32"/>
        </w:rPr>
        <w:t xml:space="preserve"> </w:t>
      </w:r>
      <w:r>
        <w:rPr>
          <w:rFonts w:hint="eastAsia" w:ascii="黑体" w:hAnsi="黑体" w:eastAsia="黑体" w:cs="Times New Roman"/>
          <w:sz w:val="32"/>
          <w:szCs w:val="32"/>
        </w:rPr>
        <w:t>资产评估的基础理论</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考查考生对劳动价值论、效用价值论、供求理论、市场结构理论、有效市场理论等资产评估基础理论的掌握情况，以及对相关理论基本原理和主要知识点的应用能力。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1.劳动价值论的使用价值和价值、商品的价值规律。</w:t>
      </w:r>
    </w:p>
    <w:p>
      <w:pPr>
        <w:ind w:firstLine="640" w:firstLineChars="0"/>
        <w:rPr>
          <w:rFonts w:ascii="仿宋_GB2312" w:hAnsi="仿宋" w:cs="Times New Roman"/>
          <w:sz w:val="32"/>
          <w:szCs w:val="32"/>
        </w:rPr>
      </w:pPr>
      <w:r>
        <w:rPr>
          <w:rFonts w:hint="eastAsia" w:ascii="仿宋_GB2312" w:hAnsi="仿宋" w:cs="Times New Roman"/>
          <w:sz w:val="32"/>
          <w:szCs w:val="32"/>
        </w:rPr>
        <w:t>2.效用价值论的效用和边际效用递减规律。</w:t>
      </w:r>
    </w:p>
    <w:p>
      <w:pPr>
        <w:ind w:firstLine="640" w:firstLineChars="0"/>
        <w:rPr>
          <w:rFonts w:ascii="仿宋_GB2312" w:hAnsi="仿宋" w:cs="Times New Roman"/>
          <w:sz w:val="32"/>
          <w:szCs w:val="32"/>
        </w:rPr>
      </w:pPr>
      <w:r>
        <w:rPr>
          <w:rFonts w:hint="eastAsia" w:ascii="仿宋_GB2312" w:hAnsi="仿宋" w:cs="Times New Roman"/>
          <w:sz w:val="32"/>
          <w:szCs w:val="32"/>
        </w:rPr>
        <w:t>3.需求及影响需求的因素。</w:t>
      </w:r>
    </w:p>
    <w:p>
      <w:pPr>
        <w:ind w:firstLine="640" w:firstLineChars="0"/>
        <w:rPr>
          <w:rFonts w:ascii="仿宋_GB2312" w:hAnsi="仿宋" w:cs="Times New Roman"/>
          <w:sz w:val="32"/>
          <w:szCs w:val="32"/>
        </w:rPr>
      </w:pPr>
      <w:r>
        <w:rPr>
          <w:rFonts w:hint="eastAsia" w:ascii="仿宋_GB2312" w:hAnsi="仿宋" w:cs="Times New Roman"/>
          <w:sz w:val="32"/>
          <w:szCs w:val="32"/>
        </w:rPr>
        <w:t>4.供给及影响供给的因素。</w:t>
      </w:r>
    </w:p>
    <w:p>
      <w:pPr>
        <w:ind w:firstLine="640" w:firstLineChars="0"/>
        <w:rPr>
          <w:rFonts w:ascii="仿宋_GB2312" w:hAnsi="仿宋" w:cs="Times New Roman"/>
          <w:sz w:val="32"/>
          <w:szCs w:val="32"/>
        </w:rPr>
      </w:pPr>
      <w:r>
        <w:rPr>
          <w:rFonts w:hint="eastAsia" w:ascii="仿宋_GB2312" w:hAnsi="仿宋" w:cs="Times New Roman"/>
          <w:sz w:val="32"/>
          <w:szCs w:val="32"/>
        </w:rPr>
        <w:t>5.均衡价格、供求定理。</w:t>
      </w:r>
    </w:p>
    <w:p>
      <w:pPr>
        <w:ind w:firstLine="640" w:firstLineChars="0"/>
        <w:rPr>
          <w:rFonts w:ascii="仿宋_GB2312" w:hAnsi="仿宋" w:cs="Times New Roman"/>
          <w:sz w:val="32"/>
          <w:szCs w:val="32"/>
        </w:rPr>
      </w:pPr>
      <w:r>
        <w:rPr>
          <w:rFonts w:hint="eastAsia" w:ascii="仿宋_GB2312" w:hAnsi="仿宋" w:cs="Times New Roman"/>
          <w:sz w:val="32"/>
          <w:szCs w:val="32"/>
        </w:rPr>
        <w:t>6.市场结构的划分。</w:t>
      </w:r>
    </w:p>
    <w:p>
      <w:pPr>
        <w:ind w:firstLine="640" w:firstLineChars="0"/>
        <w:rPr>
          <w:rFonts w:ascii="仿宋_GB2312" w:hAnsi="仿宋" w:cs="Times New Roman"/>
          <w:sz w:val="32"/>
          <w:szCs w:val="32"/>
        </w:rPr>
      </w:pPr>
      <w:r>
        <w:rPr>
          <w:rFonts w:hint="eastAsia" w:ascii="仿宋_GB2312" w:hAnsi="仿宋" w:cs="Times New Roman"/>
          <w:sz w:val="32"/>
          <w:szCs w:val="32"/>
        </w:rPr>
        <w:t>7.有效市场的形态。</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1.劳动的二重性原理、商品价值量的确定。</w:t>
      </w:r>
    </w:p>
    <w:p>
      <w:pPr>
        <w:ind w:firstLine="640" w:firstLineChars="0"/>
        <w:rPr>
          <w:rFonts w:ascii="仿宋_GB2312" w:hAnsi="仿宋" w:cs="Times New Roman"/>
          <w:sz w:val="32"/>
          <w:szCs w:val="32"/>
        </w:rPr>
      </w:pPr>
      <w:r>
        <w:rPr>
          <w:rFonts w:hint="eastAsia" w:ascii="仿宋_GB2312" w:hAnsi="仿宋" w:cs="Times New Roman"/>
          <w:sz w:val="32"/>
          <w:szCs w:val="32"/>
        </w:rPr>
        <w:t>2.效用价值论中商品价值的来源、价值量的确定、价格形成的基本规律。</w:t>
      </w:r>
    </w:p>
    <w:p>
      <w:pPr>
        <w:ind w:firstLine="640" w:firstLineChars="0"/>
        <w:rPr>
          <w:rFonts w:ascii="仿宋_GB2312" w:hAnsi="仿宋" w:cs="Times New Roman"/>
          <w:sz w:val="32"/>
          <w:szCs w:val="32"/>
        </w:rPr>
      </w:pPr>
      <w:r>
        <w:rPr>
          <w:rFonts w:hint="eastAsia" w:ascii="仿宋_GB2312" w:hAnsi="仿宋" w:cs="Times New Roman"/>
          <w:sz w:val="32"/>
          <w:szCs w:val="32"/>
        </w:rPr>
        <w:t>3.需求函数、需求表及需求曲线。</w:t>
      </w:r>
    </w:p>
    <w:p>
      <w:pPr>
        <w:ind w:firstLine="640" w:firstLineChars="0"/>
        <w:rPr>
          <w:rFonts w:ascii="仿宋_GB2312" w:hAnsi="仿宋" w:cs="Times New Roman"/>
          <w:sz w:val="32"/>
          <w:szCs w:val="32"/>
        </w:rPr>
      </w:pPr>
      <w:r>
        <w:rPr>
          <w:rFonts w:hint="eastAsia" w:ascii="仿宋_GB2312" w:hAnsi="仿宋" w:cs="Times New Roman"/>
          <w:sz w:val="32"/>
          <w:szCs w:val="32"/>
        </w:rPr>
        <w:t>4.供给函数、供给表与供给曲线。</w:t>
      </w:r>
    </w:p>
    <w:p>
      <w:pPr>
        <w:ind w:firstLine="640" w:firstLineChars="0"/>
        <w:rPr>
          <w:rFonts w:ascii="仿宋_GB2312" w:hAnsi="仿宋" w:cs="Times New Roman"/>
          <w:sz w:val="32"/>
          <w:szCs w:val="32"/>
        </w:rPr>
      </w:pPr>
      <w:r>
        <w:rPr>
          <w:rFonts w:hint="eastAsia" w:ascii="仿宋_GB2312" w:hAnsi="仿宋" w:cs="Times New Roman"/>
          <w:sz w:val="32"/>
          <w:szCs w:val="32"/>
        </w:rPr>
        <w:t>5.完全竞争市场、垄断竞争市场、寡头垄断市场、完全垄断市场的特征及条件。</w:t>
      </w:r>
    </w:p>
    <w:p>
      <w:pPr>
        <w:ind w:firstLine="640" w:firstLineChars="0"/>
        <w:rPr>
          <w:rFonts w:ascii="仿宋_GB2312" w:hAnsi="仿宋" w:cs="Times New Roman"/>
          <w:sz w:val="32"/>
          <w:szCs w:val="32"/>
        </w:rPr>
      </w:pPr>
      <w:r>
        <w:rPr>
          <w:rFonts w:hint="eastAsia" w:ascii="仿宋_GB2312" w:hAnsi="仿宋" w:cs="Times New Roman"/>
          <w:sz w:val="32"/>
          <w:szCs w:val="32"/>
        </w:rPr>
        <w:t>6.有效市场假说的前提条件及检验。</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1.劳动价值论的理论发展过程，对劳动价值论的认识。</w:t>
      </w:r>
    </w:p>
    <w:p>
      <w:pPr>
        <w:ind w:firstLine="640"/>
        <w:rPr>
          <w:rFonts w:ascii="仿宋_GB2312" w:hAnsi="仿宋" w:cs="Times New Roman"/>
          <w:sz w:val="32"/>
          <w:szCs w:val="32"/>
        </w:rPr>
      </w:pPr>
      <w:r>
        <w:rPr>
          <w:rFonts w:hint="eastAsia" w:ascii="仿宋_GB2312" w:hAnsi="仿宋" w:cs="Times New Roman"/>
          <w:sz w:val="32"/>
          <w:szCs w:val="32"/>
        </w:rPr>
        <w:t>2.效用价值论的理论产生发展过程，对效用价值论的认识。</w:t>
      </w:r>
    </w:p>
    <w:p>
      <w:pPr>
        <w:ind w:firstLine="640"/>
        <w:rPr>
          <w:rFonts w:ascii="仿宋_GB2312" w:hAnsi="仿宋" w:cs="Times New Roman"/>
          <w:sz w:val="32"/>
          <w:szCs w:val="32"/>
        </w:rPr>
      </w:pPr>
      <w:r>
        <w:rPr>
          <w:rFonts w:hint="eastAsia" w:ascii="仿宋_GB2312" w:hAnsi="仿宋" w:cs="Times New Roman"/>
          <w:sz w:val="32"/>
          <w:szCs w:val="32"/>
        </w:rPr>
        <w:t>3.需求关系的特殊情形。</w:t>
      </w:r>
    </w:p>
    <w:p>
      <w:pPr>
        <w:ind w:firstLine="640"/>
        <w:rPr>
          <w:rFonts w:ascii="仿宋_GB2312" w:hAnsi="仿宋" w:cs="Times New Roman"/>
          <w:sz w:val="32"/>
          <w:szCs w:val="32"/>
        </w:rPr>
      </w:pPr>
      <w:r>
        <w:rPr>
          <w:rFonts w:hint="eastAsia" w:ascii="仿宋_GB2312" w:hAnsi="仿宋" w:cs="Times New Roman"/>
          <w:sz w:val="32"/>
          <w:szCs w:val="32"/>
        </w:rPr>
        <w:t>4.市场均衡、局部均衡及一般均衡。</w:t>
      </w:r>
    </w:p>
    <w:p>
      <w:pPr>
        <w:ind w:firstLine="640"/>
        <w:rPr>
          <w:rFonts w:ascii="仿宋_GB2312" w:hAnsi="仿宋" w:cs="Times New Roman"/>
          <w:sz w:val="32"/>
          <w:szCs w:val="32"/>
        </w:rPr>
      </w:pPr>
      <w:r>
        <w:rPr>
          <w:rFonts w:hint="eastAsia" w:ascii="仿宋_GB2312" w:hAnsi="仿宋" w:cs="Times New Roman"/>
          <w:sz w:val="32"/>
          <w:szCs w:val="32"/>
        </w:rPr>
        <w:t>5.完全竞争市场、垄断竞争市场、完全垄断市场的需求与均衡。</w:t>
      </w:r>
    </w:p>
    <w:p>
      <w:pPr>
        <w:ind w:firstLine="640"/>
        <w:rPr>
          <w:rFonts w:ascii="仿宋_GB2312" w:hAnsi="仿宋" w:cs="Times New Roman"/>
          <w:sz w:val="32"/>
          <w:szCs w:val="32"/>
        </w:rPr>
      </w:pPr>
      <w:r>
        <w:rPr>
          <w:rFonts w:hint="eastAsia" w:ascii="仿宋_GB2312" w:hAnsi="仿宋" w:cs="Times New Roman"/>
          <w:sz w:val="32"/>
          <w:szCs w:val="32"/>
        </w:rPr>
        <w:t>6.寡头垄断市场和完全垄断市场的形成原因，寡头垄断市场的分类及典型模型。</w:t>
      </w:r>
    </w:p>
    <w:p>
      <w:pPr>
        <w:ind w:firstLine="640"/>
        <w:rPr>
          <w:rFonts w:ascii="仿宋_GB2312" w:hAnsi="仿宋" w:cs="Times New Roman"/>
          <w:sz w:val="32"/>
          <w:szCs w:val="32"/>
        </w:rPr>
      </w:pPr>
      <w:r>
        <w:rPr>
          <w:rFonts w:hint="eastAsia" w:ascii="仿宋_GB2312" w:hAnsi="仿宋" w:cs="Times New Roman"/>
          <w:sz w:val="32"/>
          <w:szCs w:val="32"/>
        </w:rPr>
        <w:t>7.有效市场理论的形成及主要作用，有效市场理论的局限。</w:t>
      </w:r>
    </w:p>
    <w:p>
      <w:pPr>
        <w:ind w:firstLine="640"/>
        <w:rPr>
          <w:rFonts w:ascii="仿宋_GB2312" w:hAnsi="仿宋" w:cs="Times New Roman"/>
          <w:sz w:val="32"/>
          <w:szCs w:val="32"/>
        </w:rPr>
      </w:pPr>
      <w:r>
        <w:rPr>
          <w:rFonts w:hint="eastAsia" w:ascii="仿宋_GB2312" w:hAnsi="仿宋" w:cs="Times New Roman"/>
          <w:sz w:val="32"/>
          <w:szCs w:val="32"/>
        </w:rPr>
        <w:t>8.资本市场的内在效率和外在效率。</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第三章</w:t>
      </w:r>
      <w:r>
        <w:rPr>
          <w:rFonts w:ascii="黑体" w:hAnsi="黑体" w:eastAsia="黑体" w:cs="Times New Roman"/>
          <w:sz w:val="32"/>
          <w:szCs w:val="32"/>
        </w:rPr>
        <w:t xml:space="preserve"> </w:t>
      </w:r>
      <w:r>
        <w:rPr>
          <w:rFonts w:hint="eastAsia" w:ascii="黑体" w:hAnsi="黑体" w:eastAsia="黑体" w:cs="Times New Roman"/>
          <w:sz w:val="32"/>
          <w:szCs w:val="32"/>
        </w:rPr>
        <w:t>资产评估法律制度与准则</w:t>
      </w:r>
    </w:p>
    <w:p>
      <w:pPr>
        <w:ind w:firstLine="64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rPr>
          <w:rFonts w:ascii="仿宋_GB2312" w:hAnsi="仿宋" w:cs="Times New Roman"/>
          <w:sz w:val="32"/>
          <w:szCs w:val="32"/>
        </w:rPr>
      </w:pPr>
      <w:r>
        <w:rPr>
          <w:rFonts w:hint="eastAsia" w:ascii="仿宋_GB2312" w:hAnsi="仿宋" w:cs="Times New Roman"/>
          <w:sz w:val="32"/>
          <w:szCs w:val="32"/>
        </w:rPr>
        <w:t>考查考生对资产评估法的主要内容、资产评估行业监管体系、国有资产评估管理制度，以及我国资产评估准则框架体系的掌握情况。</w:t>
      </w:r>
    </w:p>
    <w:p>
      <w:pPr>
        <w:ind w:firstLine="64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rPr>
          <w:rFonts w:ascii="仿宋_GB2312" w:hAnsi="仿宋" w:cs="Times New Roman"/>
          <w:sz w:val="32"/>
          <w:szCs w:val="32"/>
        </w:rPr>
      </w:pPr>
      <w:r>
        <w:rPr>
          <w:rFonts w:hint="eastAsia" w:ascii="仿宋_GB2312" w:hAnsi="仿宋" w:cs="Times New Roman"/>
          <w:sz w:val="32"/>
          <w:szCs w:val="32"/>
        </w:rPr>
        <w:t>1.资产评估法调整范围的主要内容。</w:t>
      </w:r>
    </w:p>
    <w:p>
      <w:pPr>
        <w:ind w:firstLine="640"/>
        <w:rPr>
          <w:rFonts w:ascii="仿宋_GB2312" w:hAnsi="仿宋" w:cs="Times New Roman"/>
          <w:sz w:val="32"/>
          <w:szCs w:val="32"/>
        </w:rPr>
      </w:pPr>
      <w:r>
        <w:rPr>
          <w:rFonts w:hint="eastAsia" w:ascii="仿宋_GB2312" w:hAnsi="仿宋" w:cs="Times New Roman"/>
          <w:sz w:val="32"/>
          <w:szCs w:val="32"/>
        </w:rPr>
        <w:t>2.资产评估业务类型。</w:t>
      </w:r>
    </w:p>
    <w:p>
      <w:pPr>
        <w:ind w:firstLine="640"/>
        <w:rPr>
          <w:rFonts w:ascii="仿宋_GB2312" w:hAnsi="仿宋" w:cs="Times New Roman"/>
          <w:sz w:val="32"/>
          <w:szCs w:val="32"/>
        </w:rPr>
      </w:pPr>
      <w:r>
        <w:rPr>
          <w:rFonts w:hint="eastAsia" w:ascii="仿宋_GB2312" w:hAnsi="仿宋" w:cs="Times New Roman"/>
          <w:sz w:val="32"/>
          <w:szCs w:val="32"/>
        </w:rPr>
        <w:t>3.我国对资产评估行业行政监管的主要内容。</w:t>
      </w:r>
    </w:p>
    <w:p>
      <w:pPr>
        <w:ind w:firstLine="640"/>
        <w:rPr>
          <w:rFonts w:ascii="仿宋_GB2312" w:hAnsi="仿宋" w:cs="Times New Roman"/>
          <w:sz w:val="32"/>
          <w:szCs w:val="32"/>
        </w:rPr>
      </w:pPr>
      <w:r>
        <w:rPr>
          <w:rFonts w:hint="eastAsia" w:ascii="仿宋_GB2312" w:hAnsi="仿宋" w:cs="Times New Roman"/>
          <w:sz w:val="32"/>
          <w:szCs w:val="32"/>
        </w:rPr>
        <w:t>4.我国资产评估行业的自律管理。</w:t>
      </w:r>
    </w:p>
    <w:p>
      <w:pPr>
        <w:ind w:firstLine="640"/>
        <w:rPr>
          <w:rFonts w:ascii="仿宋_GB2312" w:hAnsi="仿宋" w:cs="Times New Roman"/>
          <w:sz w:val="32"/>
          <w:szCs w:val="32"/>
        </w:rPr>
      </w:pPr>
      <w:r>
        <w:rPr>
          <w:rFonts w:hint="eastAsia" w:ascii="仿宋_GB2312" w:hAnsi="仿宋" w:cs="Times New Roman"/>
          <w:sz w:val="32"/>
          <w:szCs w:val="32"/>
        </w:rPr>
        <w:t>5.我国资产评估机构自主管理的主要内容。</w:t>
      </w:r>
    </w:p>
    <w:p>
      <w:pPr>
        <w:ind w:firstLine="640"/>
        <w:rPr>
          <w:rFonts w:ascii="仿宋_GB2312" w:hAnsi="仿宋" w:cs="Times New Roman"/>
          <w:sz w:val="32"/>
          <w:szCs w:val="32"/>
        </w:rPr>
      </w:pPr>
      <w:r>
        <w:rPr>
          <w:rFonts w:hint="eastAsia" w:ascii="仿宋_GB2312" w:hAnsi="仿宋" w:cs="Times New Roman"/>
          <w:sz w:val="32"/>
          <w:szCs w:val="32"/>
        </w:rPr>
        <w:t>6.我国国有资产评估管理有关规定文件。</w:t>
      </w:r>
    </w:p>
    <w:p>
      <w:pPr>
        <w:ind w:firstLine="640"/>
        <w:rPr>
          <w:rFonts w:ascii="仿宋_GB2312" w:hAnsi="仿宋" w:cs="Times New Roman"/>
          <w:sz w:val="32"/>
          <w:szCs w:val="32"/>
        </w:rPr>
      </w:pPr>
      <w:r>
        <w:rPr>
          <w:rFonts w:hint="eastAsia" w:ascii="仿宋_GB2312" w:hAnsi="仿宋" w:cs="Times New Roman"/>
          <w:sz w:val="32"/>
          <w:szCs w:val="32"/>
        </w:rPr>
        <w:t>7</w:t>
      </w:r>
      <w:r>
        <w:rPr>
          <w:rFonts w:ascii="仿宋_GB2312" w:hAnsi="仿宋" w:cs="Times New Roman"/>
          <w:sz w:val="32"/>
          <w:szCs w:val="32"/>
        </w:rPr>
        <w:t>.</w:t>
      </w:r>
      <w:r>
        <w:rPr>
          <w:rFonts w:hint="eastAsia" w:ascii="仿宋_GB2312" w:hAnsi="仿宋" w:cs="Times New Roman"/>
          <w:sz w:val="32"/>
          <w:szCs w:val="32"/>
        </w:rPr>
        <w:t>我国国有资产评估项目管理的方式。</w:t>
      </w:r>
    </w:p>
    <w:p>
      <w:pPr>
        <w:ind w:firstLine="640"/>
        <w:rPr>
          <w:rFonts w:ascii="仿宋_GB2312" w:hAnsi="仿宋" w:cs="Times New Roman"/>
          <w:sz w:val="32"/>
          <w:szCs w:val="32"/>
        </w:rPr>
      </w:pPr>
      <w:r>
        <w:rPr>
          <w:rFonts w:hint="eastAsia" w:ascii="仿宋_GB2312" w:hAnsi="仿宋" w:cs="Times New Roman"/>
          <w:sz w:val="32"/>
          <w:szCs w:val="32"/>
        </w:rPr>
        <w:t>8.我国国有资产评估项目审核与评审的依据。</w:t>
      </w:r>
    </w:p>
    <w:p>
      <w:pPr>
        <w:ind w:firstLine="640"/>
        <w:rPr>
          <w:rFonts w:ascii="仿宋_GB2312" w:hAnsi="仿宋" w:cs="Times New Roman"/>
          <w:sz w:val="32"/>
          <w:szCs w:val="32"/>
        </w:rPr>
      </w:pPr>
      <w:r>
        <w:rPr>
          <w:rFonts w:hint="eastAsia" w:ascii="仿宋_GB2312" w:hAnsi="仿宋" w:cs="Times New Roman"/>
          <w:sz w:val="32"/>
          <w:szCs w:val="32"/>
        </w:rPr>
        <w:t>9.我国资产评估准则体系框架。</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w:t>
      </w:r>
      <w:r>
        <w:rPr>
          <w:rFonts w:hint="eastAsia" w:ascii="仿宋_GB2312" w:hAnsi="仿宋" w:cs="Times New Roman"/>
          <w:sz w:val="32"/>
          <w:szCs w:val="32"/>
        </w:rPr>
        <w:t>资产评估专业人员及其权利、义务和责任。</w:t>
      </w:r>
    </w:p>
    <w:p>
      <w:pPr>
        <w:ind w:firstLine="64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w:t>
      </w:r>
      <w:r>
        <w:rPr>
          <w:rFonts w:hint="eastAsia" w:ascii="仿宋_GB2312" w:hAnsi="仿宋" w:cs="Times New Roman"/>
          <w:sz w:val="32"/>
          <w:szCs w:val="32"/>
        </w:rPr>
        <w:t>资产评估机构的组织形式、设立，以及权利和责任。</w:t>
      </w:r>
    </w:p>
    <w:p>
      <w:pPr>
        <w:ind w:firstLine="640"/>
        <w:rPr>
          <w:rFonts w:ascii="仿宋_GB2312" w:hAnsi="仿宋" w:cs="Times New Roman"/>
          <w:sz w:val="32"/>
          <w:szCs w:val="32"/>
        </w:rPr>
      </w:pPr>
      <w:r>
        <w:rPr>
          <w:rFonts w:hint="eastAsia" w:ascii="仿宋_GB2312" w:hAnsi="仿宋" w:cs="Times New Roman"/>
          <w:sz w:val="32"/>
          <w:szCs w:val="32"/>
        </w:rPr>
        <w:t>3.资产评估法的内容框架。</w:t>
      </w:r>
    </w:p>
    <w:p>
      <w:pPr>
        <w:ind w:firstLine="640"/>
        <w:rPr>
          <w:rFonts w:ascii="仿宋_GB2312" w:hAnsi="仿宋" w:cs="Times New Roman"/>
          <w:sz w:val="32"/>
          <w:szCs w:val="32"/>
        </w:rPr>
      </w:pPr>
      <w:r>
        <w:rPr>
          <w:rFonts w:hint="eastAsia" w:ascii="仿宋_GB2312" w:hAnsi="仿宋" w:cs="Times New Roman"/>
          <w:sz w:val="32"/>
          <w:szCs w:val="32"/>
        </w:rPr>
        <w:t>4.我国资产评估机构备案管理的程序和内容。</w:t>
      </w:r>
    </w:p>
    <w:p>
      <w:pPr>
        <w:ind w:firstLine="640"/>
        <w:rPr>
          <w:rFonts w:ascii="仿宋_GB2312" w:hAnsi="仿宋" w:cs="Times New Roman"/>
          <w:sz w:val="32"/>
          <w:szCs w:val="32"/>
        </w:rPr>
      </w:pPr>
      <w:r>
        <w:rPr>
          <w:rFonts w:hint="eastAsia" w:ascii="仿宋_GB2312" w:hAnsi="仿宋" w:cs="Times New Roman"/>
          <w:sz w:val="32"/>
          <w:szCs w:val="32"/>
        </w:rPr>
        <w:t>5.我国资产评估准则的制定机制。</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rPr>
          <w:rFonts w:ascii="仿宋_GB2312" w:hAnsi="仿宋" w:cs="Times New Roman"/>
          <w:sz w:val="32"/>
          <w:szCs w:val="32"/>
        </w:rPr>
      </w:pPr>
      <w:r>
        <w:rPr>
          <w:rFonts w:hint="eastAsia" w:ascii="仿宋_GB2312" w:hAnsi="仿宋" w:cs="Times New Roman"/>
          <w:sz w:val="32"/>
          <w:szCs w:val="32"/>
        </w:rPr>
        <w:t>1.资产评估法的出台及其意义。</w:t>
      </w:r>
    </w:p>
    <w:p>
      <w:pPr>
        <w:ind w:firstLine="640"/>
        <w:rPr>
          <w:rFonts w:ascii="仿宋_GB2312" w:hAnsi="仿宋" w:cs="Times New Roman"/>
          <w:sz w:val="32"/>
          <w:szCs w:val="32"/>
        </w:rPr>
      </w:pPr>
      <w:r>
        <w:rPr>
          <w:rFonts w:hint="eastAsia" w:ascii="仿宋_GB2312" w:hAnsi="仿宋" w:cs="Times New Roman"/>
          <w:sz w:val="32"/>
          <w:szCs w:val="32"/>
        </w:rPr>
        <w:t>2.资产评估法律制度体系的主要内容。</w:t>
      </w:r>
    </w:p>
    <w:p>
      <w:pPr>
        <w:ind w:firstLine="640"/>
        <w:rPr>
          <w:rFonts w:ascii="仿宋_GB2312" w:hAnsi="仿宋" w:cs="Times New Roman"/>
          <w:sz w:val="32"/>
          <w:szCs w:val="32"/>
        </w:rPr>
      </w:pPr>
      <w:r>
        <w:rPr>
          <w:rFonts w:hint="eastAsia" w:ascii="仿宋_GB2312" w:hAnsi="仿宋" w:cs="Times New Roman"/>
          <w:sz w:val="32"/>
          <w:szCs w:val="32"/>
        </w:rPr>
        <w:t>3</w:t>
      </w:r>
      <w:r>
        <w:rPr>
          <w:rFonts w:ascii="仿宋_GB2312" w:hAnsi="仿宋" w:cs="Times New Roman"/>
          <w:sz w:val="32"/>
          <w:szCs w:val="32"/>
        </w:rPr>
        <w:t>.</w:t>
      </w:r>
      <w:r>
        <w:rPr>
          <w:rFonts w:hint="eastAsia" w:ascii="仿宋_GB2312" w:hAnsi="仿宋" w:cs="Times New Roman"/>
          <w:sz w:val="32"/>
          <w:szCs w:val="32"/>
        </w:rPr>
        <w:t>我国财政部门对资产评估的行政监管范围。</w:t>
      </w:r>
    </w:p>
    <w:p>
      <w:pPr>
        <w:ind w:firstLine="640"/>
        <w:rPr>
          <w:rFonts w:ascii="仿宋_GB2312" w:hAnsi="仿宋" w:cs="Times New Roman"/>
          <w:sz w:val="32"/>
          <w:szCs w:val="32"/>
        </w:rPr>
      </w:pPr>
      <w:r>
        <w:rPr>
          <w:rFonts w:hint="eastAsia" w:ascii="仿宋_GB2312" w:hAnsi="仿宋" w:cs="Times New Roman"/>
          <w:sz w:val="32"/>
          <w:szCs w:val="32"/>
        </w:rPr>
        <w:t>4.我国财政部门对资产评估的行政监管原则与监管职责范围。</w:t>
      </w:r>
    </w:p>
    <w:p>
      <w:pPr>
        <w:ind w:firstLine="640"/>
        <w:rPr>
          <w:rFonts w:ascii="仿宋_GB2312" w:hAnsi="仿宋" w:cs="Times New Roman"/>
          <w:sz w:val="32"/>
          <w:szCs w:val="32"/>
        </w:rPr>
      </w:pPr>
      <w:r>
        <w:rPr>
          <w:rFonts w:hint="eastAsia" w:ascii="仿宋_GB2312" w:hAnsi="仿宋" w:cs="Times New Roman"/>
          <w:sz w:val="32"/>
          <w:szCs w:val="32"/>
        </w:rPr>
        <w:t>5.对资产评估行业的监督检查和调查处理。</w:t>
      </w:r>
    </w:p>
    <w:p>
      <w:pPr>
        <w:ind w:firstLine="640"/>
        <w:rPr>
          <w:rFonts w:ascii="仿宋_GB2312" w:hAnsi="仿宋" w:cs="Times New Roman"/>
          <w:sz w:val="32"/>
          <w:szCs w:val="32"/>
        </w:rPr>
      </w:pPr>
      <w:r>
        <w:rPr>
          <w:rFonts w:hint="eastAsia" w:ascii="仿宋_GB2312" w:hAnsi="仿宋" w:cs="Times New Roman"/>
          <w:sz w:val="32"/>
          <w:szCs w:val="32"/>
        </w:rPr>
        <w:t>6.国有资产的形态。</w:t>
      </w:r>
    </w:p>
    <w:p>
      <w:pPr>
        <w:ind w:firstLine="640"/>
        <w:rPr>
          <w:rFonts w:ascii="仿宋_GB2312" w:hAnsi="仿宋" w:cs="Times New Roman"/>
          <w:sz w:val="32"/>
          <w:szCs w:val="32"/>
        </w:rPr>
      </w:pPr>
      <w:r>
        <w:rPr>
          <w:rFonts w:hint="eastAsia" w:ascii="仿宋_GB2312" w:hAnsi="仿宋" w:cs="Times New Roman"/>
          <w:sz w:val="32"/>
          <w:szCs w:val="32"/>
        </w:rPr>
        <w:t>7.我国资产评估准则的产生与发展。</w:t>
      </w:r>
    </w:p>
    <w:p>
      <w:pPr>
        <w:ind w:firstLine="640"/>
        <w:rPr>
          <w:rFonts w:ascii="仿宋_GB2312" w:hAnsi="仿宋" w:cs="Times New Roman"/>
          <w:sz w:val="32"/>
          <w:szCs w:val="32"/>
        </w:rPr>
      </w:pPr>
      <w:r>
        <w:rPr>
          <w:rFonts w:hint="eastAsia" w:ascii="仿宋_GB2312" w:hAnsi="仿宋" w:cs="Times New Roman"/>
          <w:sz w:val="32"/>
          <w:szCs w:val="32"/>
        </w:rPr>
        <w:t>8.我国资产评估准则的主要作用。</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第四章</w:t>
      </w:r>
      <w:r>
        <w:rPr>
          <w:rFonts w:ascii="黑体" w:hAnsi="黑体" w:eastAsia="黑体" w:cs="Times New Roman"/>
          <w:sz w:val="32"/>
          <w:szCs w:val="32"/>
        </w:rPr>
        <w:t xml:space="preserve"> </w:t>
      </w:r>
      <w:r>
        <w:rPr>
          <w:rFonts w:hint="eastAsia" w:ascii="黑体" w:hAnsi="黑体" w:eastAsia="黑体" w:cs="Times New Roman"/>
          <w:sz w:val="32"/>
          <w:szCs w:val="32"/>
        </w:rPr>
        <w:t>资产评估基本事项</w:t>
      </w:r>
    </w:p>
    <w:p>
      <w:pPr>
        <w:ind w:firstLine="64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rPr>
          <w:rFonts w:ascii="仿宋_GB2312" w:hAnsi="仿宋" w:cs="Times New Roman"/>
          <w:sz w:val="32"/>
          <w:szCs w:val="32"/>
        </w:rPr>
      </w:pPr>
      <w:r>
        <w:rPr>
          <w:rFonts w:hint="eastAsia" w:ascii="仿宋_GB2312" w:hAnsi="仿宋" w:cs="Times New Roman"/>
          <w:sz w:val="32"/>
          <w:szCs w:val="32"/>
        </w:rPr>
        <w:t>考查考生对资产评估基本事项的掌握情况及应用能力。</w:t>
      </w:r>
    </w:p>
    <w:p>
      <w:pPr>
        <w:ind w:firstLine="64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rPr>
          <w:rFonts w:ascii="仿宋_GB2312" w:hAnsi="仿宋" w:cs="Times New Roman"/>
          <w:sz w:val="32"/>
          <w:szCs w:val="32"/>
        </w:rPr>
      </w:pPr>
      <w:r>
        <w:rPr>
          <w:rFonts w:hint="eastAsia" w:ascii="仿宋_GB2312" w:hAnsi="仿宋" w:cs="Times New Roman"/>
          <w:sz w:val="32"/>
          <w:szCs w:val="32"/>
        </w:rPr>
        <w:t>1.资产评估相关当事人的构成、权利及义务。</w:t>
      </w:r>
    </w:p>
    <w:p>
      <w:pPr>
        <w:ind w:firstLine="640"/>
        <w:rPr>
          <w:rFonts w:ascii="仿宋_GB2312" w:hAnsi="仿宋" w:cs="Times New Roman"/>
          <w:sz w:val="32"/>
          <w:szCs w:val="32"/>
        </w:rPr>
      </w:pPr>
      <w:r>
        <w:rPr>
          <w:rFonts w:hint="eastAsia" w:ascii="仿宋_GB2312" w:hAnsi="仿宋" w:cs="Times New Roman"/>
          <w:sz w:val="32"/>
          <w:szCs w:val="32"/>
        </w:rPr>
        <w:t>2.资产评估目的的作用及确定。</w:t>
      </w:r>
    </w:p>
    <w:p>
      <w:pPr>
        <w:ind w:firstLine="640"/>
        <w:rPr>
          <w:rFonts w:ascii="仿宋_GB2312" w:hAnsi="仿宋" w:cs="Times New Roman"/>
          <w:sz w:val="32"/>
          <w:szCs w:val="32"/>
        </w:rPr>
      </w:pPr>
      <w:r>
        <w:rPr>
          <w:rFonts w:hint="eastAsia" w:ascii="仿宋_GB2312" w:hAnsi="仿宋" w:cs="Times New Roman"/>
          <w:sz w:val="32"/>
          <w:szCs w:val="32"/>
        </w:rPr>
        <w:t>3.资产评估常见经济行为的类型、评估目的、评估对象及评估范围。</w:t>
      </w:r>
    </w:p>
    <w:p>
      <w:pPr>
        <w:ind w:firstLine="640"/>
        <w:rPr>
          <w:rFonts w:ascii="仿宋_GB2312" w:hAnsi="仿宋" w:cs="Times New Roman"/>
          <w:sz w:val="32"/>
          <w:szCs w:val="32"/>
        </w:rPr>
      </w:pPr>
      <w:r>
        <w:rPr>
          <w:rFonts w:hint="eastAsia" w:ascii="仿宋_GB2312" w:hAnsi="仿宋" w:cs="Times New Roman"/>
          <w:sz w:val="32"/>
          <w:szCs w:val="32"/>
        </w:rPr>
        <w:t xml:space="preserve">4.资产评估对象的类别及确定。 </w:t>
      </w:r>
    </w:p>
    <w:p>
      <w:pPr>
        <w:ind w:firstLine="640"/>
        <w:rPr>
          <w:rFonts w:ascii="仿宋_GB2312" w:hAnsi="仿宋" w:cs="Times New Roman"/>
          <w:sz w:val="32"/>
          <w:szCs w:val="32"/>
        </w:rPr>
      </w:pPr>
      <w:r>
        <w:rPr>
          <w:rFonts w:hint="eastAsia" w:ascii="仿宋_GB2312" w:hAnsi="仿宋" w:cs="Times New Roman"/>
          <w:sz w:val="32"/>
          <w:szCs w:val="32"/>
        </w:rPr>
        <w:t>5.资产评估范围的类别及确定。</w:t>
      </w:r>
    </w:p>
    <w:p>
      <w:pPr>
        <w:ind w:firstLine="640"/>
        <w:rPr>
          <w:rFonts w:ascii="仿宋_GB2312" w:hAnsi="仿宋" w:cs="Times New Roman"/>
          <w:sz w:val="32"/>
          <w:szCs w:val="32"/>
        </w:rPr>
      </w:pPr>
      <w:r>
        <w:rPr>
          <w:rFonts w:hint="eastAsia" w:ascii="仿宋_GB2312" w:hAnsi="仿宋" w:cs="Times New Roman"/>
          <w:sz w:val="32"/>
          <w:szCs w:val="32"/>
        </w:rPr>
        <w:t>6.资产评估基准日与资产评估报告日的区别、作用及法律意义。</w:t>
      </w:r>
    </w:p>
    <w:p>
      <w:pPr>
        <w:ind w:firstLine="640" w:firstLineChars="0"/>
        <w:rPr>
          <w:rFonts w:ascii="仿宋_GB2312" w:hAnsi="仿宋" w:cs="Times New Roman"/>
          <w:sz w:val="32"/>
          <w:szCs w:val="32"/>
        </w:rPr>
      </w:pPr>
      <w:r>
        <w:rPr>
          <w:rFonts w:hint="eastAsia" w:ascii="仿宋_GB2312" w:hAnsi="仿宋" w:cs="Times New Roman"/>
          <w:sz w:val="32"/>
          <w:szCs w:val="32"/>
        </w:rPr>
        <w:t>7.主要价值类型的种类、特征及选择。</w:t>
      </w:r>
    </w:p>
    <w:p>
      <w:pPr>
        <w:ind w:firstLine="640" w:firstLineChars="0"/>
        <w:rPr>
          <w:rFonts w:ascii="仿宋_GB2312" w:hAnsi="仿宋" w:cs="Times New Roman"/>
          <w:sz w:val="32"/>
          <w:szCs w:val="32"/>
        </w:rPr>
      </w:pPr>
      <w:r>
        <w:rPr>
          <w:rFonts w:hint="eastAsia" w:ascii="仿宋_GB2312" w:hAnsi="仿宋" w:cs="Times New Roman"/>
          <w:sz w:val="32"/>
          <w:szCs w:val="32"/>
        </w:rPr>
        <w:t>8.常见资产评估假设的内涵与使用。</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1.资产评估结论的使用期限。</w:t>
      </w:r>
    </w:p>
    <w:p>
      <w:pPr>
        <w:ind w:firstLine="640" w:firstLineChars="0"/>
        <w:rPr>
          <w:rFonts w:ascii="仿宋_GB2312" w:hAnsi="仿宋" w:cs="Times New Roman"/>
          <w:sz w:val="32"/>
          <w:szCs w:val="32"/>
        </w:rPr>
      </w:pPr>
      <w:r>
        <w:rPr>
          <w:rFonts w:hint="eastAsia" w:ascii="仿宋_GB2312" w:hAnsi="仿宋" w:cs="Times New Roman"/>
          <w:sz w:val="32"/>
          <w:szCs w:val="32"/>
        </w:rPr>
        <w:t>2.资产评估基准日的选择和期后事项的处理原则。</w:t>
      </w:r>
    </w:p>
    <w:p>
      <w:pPr>
        <w:ind w:firstLine="640" w:firstLineChars="0"/>
        <w:rPr>
          <w:rFonts w:ascii="仿宋_GB2312" w:hAnsi="仿宋" w:cs="Times New Roman"/>
          <w:sz w:val="32"/>
          <w:szCs w:val="32"/>
        </w:rPr>
      </w:pPr>
      <w:r>
        <w:rPr>
          <w:rFonts w:hint="eastAsia" w:ascii="仿宋_GB2312" w:hAnsi="仿宋" w:cs="Times New Roman"/>
          <w:sz w:val="32"/>
          <w:szCs w:val="32"/>
        </w:rPr>
        <w:t>3.价值类型的作用。</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1.现实性评估、追溯性评估和预测性评估的差异。</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第五章</w:t>
      </w:r>
      <w:r>
        <w:rPr>
          <w:rFonts w:ascii="黑体" w:hAnsi="黑体" w:eastAsia="黑体" w:cs="Times New Roman"/>
          <w:sz w:val="32"/>
          <w:szCs w:val="32"/>
        </w:rPr>
        <w:t xml:space="preserve"> </w:t>
      </w:r>
      <w:r>
        <w:rPr>
          <w:rFonts w:hint="eastAsia" w:ascii="黑体" w:hAnsi="黑体" w:eastAsia="黑体" w:cs="Times New Roman"/>
          <w:sz w:val="32"/>
          <w:szCs w:val="32"/>
        </w:rPr>
        <w:t>资产评估程序</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考查考生对资产评估程序的基本内容、主要程序履行要求、资产评估程序履行目的、主要工作步骤、评估程序受限处理等相关内容的掌握情况及应用能力。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1.资产评估程序。</w:t>
      </w:r>
    </w:p>
    <w:p>
      <w:pPr>
        <w:ind w:firstLine="640" w:firstLineChars="0"/>
        <w:rPr>
          <w:rFonts w:ascii="仿宋_GB2312" w:hAnsi="仿宋" w:cs="Times New Roman"/>
          <w:sz w:val="32"/>
          <w:szCs w:val="32"/>
        </w:rPr>
      </w:pPr>
      <w:r>
        <w:rPr>
          <w:rFonts w:hint="eastAsia" w:ascii="仿宋_GB2312" w:hAnsi="仿宋" w:cs="Times New Roman"/>
          <w:sz w:val="32"/>
          <w:szCs w:val="32"/>
        </w:rPr>
        <w:t>2.资产评估基本程序及其主要内容。</w:t>
      </w:r>
    </w:p>
    <w:p>
      <w:pPr>
        <w:ind w:firstLine="640" w:firstLineChars="0"/>
        <w:rPr>
          <w:rFonts w:ascii="仿宋_GB2312" w:hAnsi="仿宋" w:cs="Times New Roman"/>
          <w:sz w:val="32"/>
          <w:szCs w:val="32"/>
        </w:rPr>
      </w:pPr>
      <w:r>
        <w:rPr>
          <w:rFonts w:hint="eastAsia" w:ascii="仿宋_GB2312" w:hAnsi="仿宋" w:cs="Times New Roman"/>
          <w:sz w:val="32"/>
          <w:szCs w:val="32"/>
        </w:rPr>
        <w:t>3.资产评估业务基本事项的内容及要求。</w:t>
      </w:r>
    </w:p>
    <w:p>
      <w:pPr>
        <w:ind w:firstLine="640" w:firstLineChars="0"/>
        <w:rPr>
          <w:rFonts w:ascii="仿宋_GB2312" w:hAnsi="仿宋" w:cs="Times New Roman"/>
          <w:sz w:val="32"/>
          <w:szCs w:val="32"/>
        </w:rPr>
      </w:pPr>
      <w:r>
        <w:rPr>
          <w:rFonts w:hint="eastAsia" w:ascii="仿宋_GB2312" w:hAnsi="仿宋" w:cs="Times New Roman"/>
          <w:sz w:val="32"/>
          <w:szCs w:val="32"/>
        </w:rPr>
        <w:t>4.专业能力分析与评价、独立性分析与评价、项目风险分析与评价的内容及要求。</w:t>
      </w:r>
    </w:p>
    <w:p>
      <w:pPr>
        <w:ind w:firstLine="640" w:firstLineChars="0"/>
        <w:rPr>
          <w:rFonts w:ascii="仿宋_GB2312" w:hAnsi="仿宋" w:cs="Times New Roman"/>
          <w:sz w:val="32"/>
          <w:szCs w:val="32"/>
        </w:rPr>
      </w:pPr>
      <w:r>
        <w:rPr>
          <w:rFonts w:hint="eastAsia" w:ascii="仿宋_GB2312" w:hAnsi="仿宋" w:cs="Times New Roman"/>
          <w:sz w:val="32"/>
          <w:szCs w:val="32"/>
        </w:rPr>
        <w:t>5.资产评估委托合同的主要内容及要求，评估委托合同的订立、补充或变更、终止履行及解除。</w:t>
      </w:r>
    </w:p>
    <w:p>
      <w:pPr>
        <w:ind w:firstLine="640" w:firstLineChars="0"/>
        <w:rPr>
          <w:rFonts w:ascii="仿宋_GB2312" w:hAnsi="仿宋" w:cs="Times New Roman"/>
          <w:sz w:val="32"/>
          <w:szCs w:val="32"/>
        </w:rPr>
      </w:pPr>
      <w:r>
        <w:rPr>
          <w:rFonts w:hint="eastAsia" w:ascii="仿宋_GB2312" w:hAnsi="仿宋" w:cs="Times New Roman"/>
          <w:sz w:val="32"/>
          <w:szCs w:val="32"/>
        </w:rPr>
        <w:t>6.现场调查的内容、手段和方式、调查工作受限及处理。</w:t>
      </w:r>
    </w:p>
    <w:p>
      <w:pPr>
        <w:ind w:firstLine="640" w:firstLineChars="0"/>
        <w:rPr>
          <w:rFonts w:ascii="仿宋_GB2312" w:hAnsi="仿宋" w:cs="Times New Roman"/>
          <w:sz w:val="32"/>
          <w:szCs w:val="32"/>
        </w:rPr>
      </w:pPr>
      <w:r>
        <w:rPr>
          <w:rFonts w:hint="eastAsia" w:ascii="仿宋_GB2312" w:hAnsi="仿宋" w:cs="Times New Roman"/>
          <w:sz w:val="32"/>
          <w:szCs w:val="32"/>
        </w:rPr>
        <w:t>7.评估资料的核查验证。</w:t>
      </w:r>
    </w:p>
    <w:p>
      <w:pPr>
        <w:ind w:firstLine="640" w:firstLineChars="0"/>
        <w:rPr>
          <w:rFonts w:ascii="楷体" w:hAnsi="楷体" w:eastAsia="楷体"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1.特殊委托。</w:t>
      </w:r>
    </w:p>
    <w:p>
      <w:pPr>
        <w:ind w:firstLine="640" w:firstLineChars="0"/>
        <w:rPr>
          <w:rFonts w:ascii="仿宋_GB2312" w:hAnsi="仿宋" w:cs="Times New Roman"/>
          <w:sz w:val="32"/>
          <w:szCs w:val="32"/>
        </w:rPr>
      </w:pPr>
      <w:r>
        <w:rPr>
          <w:rFonts w:hint="eastAsia" w:ascii="仿宋_GB2312" w:hAnsi="仿宋" w:cs="Times New Roman"/>
          <w:sz w:val="32"/>
          <w:szCs w:val="32"/>
        </w:rPr>
        <w:t>2.资产评估计划的主要内容及调整。</w:t>
      </w:r>
    </w:p>
    <w:p>
      <w:pPr>
        <w:ind w:firstLine="640" w:firstLineChars="0"/>
        <w:rPr>
          <w:rFonts w:ascii="仿宋_GB2312" w:hAnsi="仿宋" w:cs="Times New Roman"/>
          <w:sz w:val="32"/>
          <w:szCs w:val="32"/>
        </w:rPr>
      </w:pPr>
      <w:r>
        <w:rPr>
          <w:rFonts w:hint="eastAsia" w:ascii="仿宋_GB2312" w:hAnsi="仿宋" w:cs="Times New Roman"/>
          <w:sz w:val="32"/>
          <w:szCs w:val="32"/>
        </w:rPr>
        <w:t>3.评估资料及其分类、分析、归纳、整理。</w:t>
      </w:r>
    </w:p>
    <w:p>
      <w:pPr>
        <w:ind w:firstLine="640" w:firstLineChars="0"/>
        <w:rPr>
          <w:rFonts w:ascii="仿宋_GB2312" w:hAnsi="仿宋" w:cs="Times New Roman"/>
          <w:sz w:val="32"/>
          <w:szCs w:val="32"/>
        </w:rPr>
      </w:pPr>
      <w:r>
        <w:rPr>
          <w:rFonts w:hint="eastAsia" w:ascii="仿宋_GB2312" w:hAnsi="仿宋" w:cs="Times New Roman"/>
          <w:sz w:val="32"/>
          <w:szCs w:val="32"/>
        </w:rPr>
        <w:t>4.评估报告的审核。</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1.履行资产评估程序的作用。</w:t>
      </w:r>
    </w:p>
    <w:p>
      <w:pPr>
        <w:ind w:firstLine="640" w:firstLineChars="0"/>
        <w:rPr>
          <w:rFonts w:ascii="仿宋_GB2312" w:hAnsi="仿宋" w:cs="Times New Roman"/>
          <w:sz w:val="32"/>
          <w:szCs w:val="32"/>
        </w:rPr>
      </w:pPr>
      <w:r>
        <w:rPr>
          <w:rFonts w:hint="eastAsia" w:ascii="仿宋_GB2312" w:hAnsi="仿宋" w:cs="Times New Roman"/>
          <w:sz w:val="32"/>
          <w:szCs w:val="32"/>
        </w:rPr>
        <w:t>2.资产评估委托合同及形式。</w:t>
      </w:r>
    </w:p>
    <w:p>
      <w:pPr>
        <w:ind w:firstLine="640" w:firstLineChars="0"/>
        <w:rPr>
          <w:rFonts w:ascii="仿宋_GB2312" w:hAnsi="仿宋" w:cs="Times New Roman"/>
          <w:sz w:val="32"/>
          <w:szCs w:val="32"/>
        </w:rPr>
      </w:pPr>
      <w:r>
        <w:rPr>
          <w:rFonts w:hint="eastAsia" w:ascii="仿宋_GB2312" w:hAnsi="仿宋" w:cs="Times New Roman"/>
          <w:sz w:val="32"/>
          <w:szCs w:val="32"/>
        </w:rPr>
        <w:t>3.编制资产评估计划的总体要求和考虑的主要因素。</w:t>
      </w:r>
    </w:p>
    <w:p>
      <w:pPr>
        <w:ind w:firstLine="640" w:firstLineChars="0"/>
        <w:rPr>
          <w:rFonts w:ascii="仿宋_GB2312" w:hAnsi="仿宋" w:cs="Times New Roman"/>
          <w:sz w:val="32"/>
          <w:szCs w:val="32"/>
        </w:rPr>
      </w:pPr>
      <w:r>
        <w:rPr>
          <w:rFonts w:hint="eastAsia" w:ascii="仿宋_GB2312" w:hAnsi="仿宋" w:cs="Times New Roman"/>
          <w:sz w:val="32"/>
          <w:szCs w:val="32"/>
        </w:rPr>
        <w:t>4.评定估算形成结论。</w:t>
      </w:r>
    </w:p>
    <w:p>
      <w:pPr>
        <w:ind w:firstLine="640" w:firstLineChars="0"/>
        <w:rPr>
          <w:rFonts w:ascii="仿宋_GB2312" w:hAnsi="仿宋" w:cs="Times New Roman"/>
          <w:sz w:val="32"/>
          <w:szCs w:val="32"/>
        </w:rPr>
      </w:pPr>
      <w:r>
        <w:rPr>
          <w:rFonts w:hint="eastAsia" w:ascii="仿宋_GB2312" w:hAnsi="仿宋" w:cs="Times New Roman"/>
          <w:sz w:val="32"/>
          <w:szCs w:val="32"/>
        </w:rPr>
        <w:t>5.与委托人或者相关当事人沟通。</w:t>
      </w:r>
    </w:p>
    <w:p>
      <w:pPr>
        <w:ind w:firstLine="640" w:firstLineChars="0"/>
        <w:rPr>
          <w:rFonts w:ascii="仿宋_GB2312" w:hAnsi="仿宋" w:cs="Times New Roman"/>
          <w:sz w:val="32"/>
          <w:szCs w:val="32"/>
        </w:rPr>
      </w:pPr>
      <w:r>
        <w:rPr>
          <w:rFonts w:hint="eastAsia" w:ascii="仿宋_GB2312" w:hAnsi="仿宋" w:cs="Times New Roman"/>
          <w:sz w:val="32"/>
          <w:szCs w:val="32"/>
        </w:rPr>
        <w:t>6.国有资产评估项目核准（备案）中的审核。</w:t>
      </w:r>
    </w:p>
    <w:p>
      <w:pPr>
        <w:ind w:firstLine="640" w:firstLineChars="0"/>
        <w:rPr>
          <w:rFonts w:ascii="仿宋_GB2312" w:hAnsi="仿宋" w:cs="Times New Roman"/>
          <w:sz w:val="32"/>
          <w:szCs w:val="32"/>
        </w:rPr>
      </w:pPr>
      <w:r>
        <w:rPr>
          <w:rFonts w:hint="eastAsia" w:ascii="仿宋_GB2312" w:hAnsi="仿宋" w:cs="Times New Roman"/>
          <w:sz w:val="32"/>
          <w:szCs w:val="32"/>
        </w:rPr>
        <w:t>7.整理归集评估档案。</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第六章</w:t>
      </w:r>
      <w:r>
        <w:rPr>
          <w:rFonts w:ascii="黑体" w:hAnsi="黑体" w:eastAsia="黑体" w:cs="Times New Roman"/>
          <w:sz w:val="32"/>
          <w:szCs w:val="32"/>
        </w:rPr>
        <w:t xml:space="preserve"> </w:t>
      </w:r>
      <w:r>
        <w:rPr>
          <w:rFonts w:hint="eastAsia" w:ascii="黑体" w:hAnsi="黑体" w:eastAsia="黑体" w:cs="Times New Roman"/>
          <w:sz w:val="32"/>
          <w:szCs w:val="32"/>
        </w:rPr>
        <w:t>资产评估方法</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考查考生对资产评估基本方法内涵、使用前提、具体方法的掌握情况，以及对资产评估基本方法和具体方法的应用能力。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1.市场法及其应用前提。</w:t>
      </w:r>
    </w:p>
    <w:p>
      <w:pPr>
        <w:ind w:firstLine="640" w:firstLineChars="0"/>
        <w:rPr>
          <w:rFonts w:ascii="仿宋_GB2312" w:hAnsi="仿宋" w:cs="Times New Roman"/>
          <w:sz w:val="32"/>
          <w:szCs w:val="32"/>
        </w:rPr>
      </w:pPr>
      <w:r>
        <w:rPr>
          <w:rFonts w:hint="eastAsia" w:ascii="仿宋_GB2312" w:hAnsi="仿宋" w:cs="Times New Roman"/>
          <w:sz w:val="32"/>
          <w:szCs w:val="32"/>
        </w:rPr>
        <w:t>2.市场法的可比因素。</w:t>
      </w:r>
    </w:p>
    <w:p>
      <w:pPr>
        <w:ind w:firstLine="640" w:firstLineChars="0"/>
        <w:rPr>
          <w:rFonts w:ascii="仿宋_GB2312" w:hAnsi="仿宋" w:cs="Times New Roman"/>
          <w:sz w:val="32"/>
          <w:szCs w:val="32"/>
        </w:rPr>
      </w:pPr>
      <w:r>
        <w:rPr>
          <w:rFonts w:hint="eastAsia" w:ascii="仿宋_GB2312" w:hAnsi="仿宋" w:cs="Times New Roman"/>
          <w:sz w:val="32"/>
          <w:szCs w:val="32"/>
        </w:rPr>
        <w:t>3.常用的市场法具体方法及应用。</w:t>
      </w:r>
    </w:p>
    <w:p>
      <w:pPr>
        <w:ind w:firstLine="640" w:firstLineChars="0"/>
        <w:rPr>
          <w:rFonts w:ascii="仿宋_GB2312" w:hAnsi="仿宋" w:cs="Times New Roman"/>
          <w:sz w:val="32"/>
          <w:szCs w:val="32"/>
        </w:rPr>
      </w:pPr>
      <w:r>
        <w:rPr>
          <w:rFonts w:hint="eastAsia" w:ascii="仿宋_GB2312" w:hAnsi="仿宋" w:cs="Times New Roman"/>
          <w:sz w:val="32"/>
          <w:szCs w:val="32"/>
        </w:rPr>
        <w:t>4.收益法及其应用前提。</w:t>
      </w:r>
    </w:p>
    <w:p>
      <w:pPr>
        <w:ind w:firstLine="640" w:firstLineChars="0"/>
        <w:rPr>
          <w:rFonts w:ascii="仿宋_GB2312" w:hAnsi="仿宋" w:cs="Times New Roman"/>
          <w:sz w:val="32"/>
          <w:szCs w:val="32"/>
        </w:rPr>
      </w:pPr>
      <w:r>
        <w:rPr>
          <w:rFonts w:hint="eastAsia" w:ascii="仿宋_GB2312" w:hAnsi="仿宋" w:cs="Times New Roman"/>
          <w:sz w:val="32"/>
          <w:szCs w:val="32"/>
        </w:rPr>
        <w:t>5.收益额、折现率和收益期限及其确定。</w:t>
      </w:r>
    </w:p>
    <w:p>
      <w:pPr>
        <w:ind w:firstLine="640" w:firstLineChars="0"/>
        <w:rPr>
          <w:rFonts w:ascii="仿宋_GB2312" w:hAnsi="仿宋" w:cs="Times New Roman"/>
          <w:sz w:val="32"/>
          <w:szCs w:val="32"/>
        </w:rPr>
      </w:pPr>
      <w:r>
        <w:rPr>
          <w:rFonts w:hint="eastAsia" w:ascii="仿宋_GB2312" w:hAnsi="仿宋" w:cs="Times New Roman"/>
          <w:sz w:val="32"/>
          <w:szCs w:val="32"/>
        </w:rPr>
        <w:t>6.收益法具体情形的公式及应用。</w:t>
      </w:r>
    </w:p>
    <w:p>
      <w:pPr>
        <w:ind w:firstLine="640" w:firstLineChars="0"/>
        <w:rPr>
          <w:rFonts w:ascii="仿宋_GB2312" w:hAnsi="仿宋" w:cs="Times New Roman"/>
          <w:sz w:val="32"/>
          <w:szCs w:val="32"/>
        </w:rPr>
      </w:pPr>
      <w:r>
        <w:rPr>
          <w:rFonts w:hint="eastAsia" w:ascii="仿宋_GB2312" w:hAnsi="仿宋" w:cs="Times New Roman"/>
          <w:sz w:val="32"/>
          <w:szCs w:val="32"/>
        </w:rPr>
        <w:t>7.成本法及其应用前提。</w:t>
      </w:r>
    </w:p>
    <w:p>
      <w:pPr>
        <w:ind w:firstLine="640" w:firstLineChars="0"/>
        <w:rPr>
          <w:rFonts w:ascii="仿宋_GB2312" w:hAnsi="仿宋" w:cs="Times New Roman"/>
          <w:sz w:val="32"/>
          <w:szCs w:val="32"/>
        </w:rPr>
      </w:pPr>
      <w:r>
        <w:rPr>
          <w:rFonts w:hint="eastAsia" w:ascii="仿宋_GB2312" w:hAnsi="仿宋" w:cs="Times New Roman"/>
          <w:sz w:val="32"/>
          <w:szCs w:val="32"/>
        </w:rPr>
        <w:t>8.重置成本、实体性贬值、功能性贬值和经济性贬值及其确定。</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1.市场法评估的基本步骤。</w:t>
      </w:r>
    </w:p>
    <w:p>
      <w:pPr>
        <w:ind w:firstLine="640" w:firstLineChars="0"/>
        <w:rPr>
          <w:rFonts w:ascii="仿宋_GB2312" w:hAnsi="仿宋" w:cs="Times New Roman"/>
          <w:sz w:val="32"/>
          <w:szCs w:val="32"/>
        </w:rPr>
      </w:pPr>
      <w:r>
        <w:rPr>
          <w:rFonts w:hint="eastAsia" w:ascii="仿宋_GB2312" w:hAnsi="仿宋" w:cs="Times New Roman"/>
          <w:sz w:val="32"/>
          <w:szCs w:val="32"/>
        </w:rPr>
        <w:t>2.收益法评估的基本步骤。</w:t>
      </w:r>
    </w:p>
    <w:p>
      <w:pPr>
        <w:ind w:firstLine="640" w:firstLineChars="0"/>
        <w:rPr>
          <w:rFonts w:ascii="仿宋_GB2312" w:hAnsi="仿宋" w:cs="Times New Roman"/>
          <w:sz w:val="32"/>
          <w:szCs w:val="32"/>
        </w:rPr>
      </w:pPr>
      <w:r>
        <w:rPr>
          <w:rFonts w:hint="eastAsia" w:ascii="仿宋_GB2312" w:hAnsi="仿宋" w:cs="Times New Roman"/>
          <w:sz w:val="32"/>
          <w:szCs w:val="32"/>
        </w:rPr>
        <w:t>3.货币时间价值。</w:t>
      </w:r>
    </w:p>
    <w:p>
      <w:pPr>
        <w:ind w:firstLine="640" w:firstLineChars="0"/>
        <w:rPr>
          <w:rFonts w:ascii="仿宋_GB2312" w:hAnsi="仿宋" w:cs="Times New Roman"/>
          <w:sz w:val="32"/>
          <w:szCs w:val="32"/>
        </w:rPr>
      </w:pPr>
      <w:r>
        <w:rPr>
          <w:rFonts w:hint="eastAsia" w:ascii="仿宋_GB2312" w:hAnsi="仿宋" w:cs="Times New Roman"/>
          <w:sz w:val="32"/>
          <w:szCs w:val="32"/>
        </w:rPr>
        <w:t>4.成本法评估的基本步骤。</w:t>
      </w:r>
    </w:p>
    <w:p>
      <w:pPr>
        <w:ind w:firstLine="640" w:firstLineChars="0"/>
        <w:rPr>
          <w:rFonts w:ascii="仿宋_GB2312" w:hAnsi="仿宋" w:cs="Times New Roman"/>
          <w:sz w:val="32"/>
          <w:szCs w:val="32"/>
        </w:rPr>
      </w:pPr>
      <w:r>
        <w:rPr>
          <w:rFonts w:hint="eastAsia" w:ascii="仿宋_GB2312" w:hAnsi="仿宋" w:cs="Times New Roman"/>
          <w:sz w:val="32"/>
          <w:szCs w:val="32"/>
        </w:rPr>
        <w:t>5.恰当选择资产评估方法的要求和内容。</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1.市场法、收益法和成本法的适用范围。</w:t>
      </w:r>
    </w:p>
    <w:p>
      <w:pPr>
        <w:ind w:firstLine="640" w:firstLineChars="0"/>
        <w:rPr>
          <w:rFonts w:ascii="仿宋_GB2312" w:hAnsi="仿宋" w:cs="Times New Roman"/>
          <w:sz w:val="32"/>
          <w:szCs w:val="32"/>
        </w:rPr>
      </w:pPr>
      <w:r>
        <w:rPr>
          <w:rFonts w:hint="eastAsia" w:ascii="仿宋_GB2312" w:hAnsi="仿宋" w:cs="Times New Roman"/>
          <w:sz w:val="32"/>
          <w:szCs w:val="32"/>
        </w:rPr>
        <w:t>2.市场法、收益法和成本法的局限。</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第七章</w:t>
      </w:r>
      <w:r>
        <w:rPr>
          <w:rFonts w:ascii="黑体" w:hAnsi="黑体" w:eastAsia="黑体" w:cs="Times New Roman"/>
          <w:sz w:val="32"/>
          <w:szCs w:val="32"/>
        </w:rPr>
        <w:t xml:space="preserve"> </w:t>
      </w:r>
      <w:r>
        <w:rPr>
          <w:rFonts w:hint="eastAsia" w:ascii="黑体" w:hAnsi="黑体" w:eastAsia="黑体" w:cs="Times New Roman"/>
          <w:sz w:val="32"/>
          <w:szCs w:val="32"/>
        </w:rPr>
        <w:t>资产评估报告与档案</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考查考生对资产评估报告和档案的基本内容，国有资产评估报告的特殊编写要求，资产评估档案的编制、归集与管理等相关内容的掌握情况，以及编制资产评估报告及资产评估档案的能力。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1.资产评估报告的基本要求。</w:t>
      </w:r>
    </w:p>
    <w:p>
      <w:pPr>
        <w:ind w:firstLine="640" w:firstLineChars="0"/>
        <w:rPr>
          <w:rFonts w:ascii="仿宋_GB2312" w:hAnsi="仿宋" w:cs="Times New Roman"/>
          <w:sz w:val="32"/>
          <w:szCs w:val="32"/>
        </w:rPr>
      </w:pPr>
      <w:r>
        <w:rPr>
          <w:rFonts w:hint="eastAsia" w:ascii="仿宋_GB2312" w:hAnsi="仿宋" w:cs="Times New Roman"/>
          <w:sz w:val="32"/>
          <w:szCs w:val="32"/>
        </w:rPr>
        <w:t>2.资产评估报告的基本内容。</w:t>
      </w:r>
    </w:p>
    <w:p>
      <w:pPr>
        <w:ind w:firstLine="640" w:firstLineChars="0"/>
        <w:rPr>
          <w:rFonts w:ascii="仿宋_GB2312" w:hAnsi="仿宋" w:cs="Times New Roman"/>
          <w:sz w:val="32"/>
          <w:szCs w:val="32"/>
        </w:rPr>
      </w:pPr>
      <w:r>
        <w:rPr>
          <w:rFonts w:hint="eastAsia" w:ascii="仿宋_GB2312" w:hAnsi="仿宋" w:cs="Times New Roman"/>
          <w:sz w:val="32"/>
          <w:szCs w:val="32"/>
        </w:rPr>
        <w:t>3.工作底稿的编制要求。</w:t>
      </w:r>
    </w:p>
    <w:p>
      <w:pPr>
        <w:ind w:firstLine="640" w:firstLineChars="0"/>
        <w:rPr>
          <w:rFonts w:ascii="仿宋_GB2312" w:hAnsi="仿宋" w:cs="Times New Roman"/>
          <w:sz w:val="32"/>
          <w:szCs w:val="32"/>
        </w:rPr>
      </w:pPr>
      <w:r>
        <w:rPr>
          <w:rFonts w:hint="eastAsia" w:ascii="仿宋_GB2312" w:hAnsi="仿宋" w:cs="Times New Roman"/>
          <w:sz w:val="32"/>
          <w:szCs w:val="32"/>
        </w:rPr>
        <w:t>4.资产评估档案的归集和管理。</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1.资产评估报告的分类。</w:t>
      </w:r>
    </w:p>
    <w:p>
      <w:pPr>
        <w:ind w:firstLine="640" w:firstLineChars="0"/>
        <w:rPr>
          <w:rFonts w:ascii="仿宋_GB2312" w:hAnsi="仿宋" w:cs="Times New Roman"/>
          <w:sz w:val="32"/>
          <w:szCs w:val="32"/>
        </w:rPr>
      </w:pPr>
      <w:r>
        <w:rPr>
          <w:rFonts w:hint="eastAsia" w:ascii="仿宋_GB2312" w:hAnsi="仿宋" w:cs="Times New Roman"/>
          <w:sz w:val="32"/>
          <w:szCs w:val="32"/>
        </w:rPr>
        <w:t>2.国有资产评估报告的特殊要求。</w:t>
      </w:r>
    </w:p>
    <w:p>
      <w:pPr>
        <w:ind w:firstLine="640" w:firstLineChars="0"/>
        <w:rPr>
          <w:rFonts w:ascii="仿宋_GB2312" w:hAnsi="仿宋" w:cs="Times New Roman"/>
          <w:sz w:val="32"/>
          <w:szCs w:val="32"/>
        </w:rPr>
      </w:pPr>
      <w:r>
        <w:rPr>
          <w:rFonts w:ascii="仿宋_GB2312" w:hAnsi="仿宋" w:cs="Times New Roman"/>
          <w:sz w:val="32"/>
          <w:szCs w:val="32"/>
        </w:rPr>
        <w:t>3.</w:t>
      </w:r>
      <w:r>
        <w:rPr>
          <w:rFonts w:hint="eastAsia" w:ascii="仿宋_GB2312" w:hAnsi="仿宋" w:cs="Times New Roman"/>
          <w:sz w:val="32"/>
          <w:szCs w:val="32"/>
        </w:rPr>
        <w:t>评估档案及作用。</w:t>
      </w:r>
    </w:p>
    <w:p>
      <w:pPr>
        <w:ind w:firstLine="640" w:firstLineChars="0"/>
        <w:rPr>
          <w:rFonts w:ascii="仿宋_GB2312" w:hAnsi="仿宋" w:cs="Times New Roman"/>
          <w:sz w:val="32"/>
          <w:szCs w:val="32"/>
        </w:rPr>
      </w:pPr>
      <w:r>
        <w:rPr>
          <w:rFonts w:hint="eastAsia" w:ascii="仿宋_GB2312" w:hAnsi="仿宋" w:cs="Times New Roman"/>
          <w:sz w:val="32"/>
          <w:szCs w:val="32"/>
        </w:rPr>
        <w:t>4.工作底稿的分类、内容。</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资产评估报告及规范要求。</w:t>
      </w:r>
    </w:p>
    <w:p>
      <w:pPr>
        <w:ind w:firstLine="640" w:firstLineChars="0"/>
        <w:rPr>
          <w:rFonts w:ascii="仿宋_GB2312" w:hAnsi="仿宋" w:cs="Times New Roman"/>
          <w:sz w:val="32"/>
          <w:szCs w:val="32"/>
        </w:rPr>
      </w:pPr>
      <w:r>
        <w:rPr>
          <w:rFonts w:ascii="仿宋_GB2312" w:hAnsi="仿宋" w:cs="Times New Roman"/>
          <w:sz w:val="32"/>
          <w:szCs w:val="32"/>
        </w:rPr>
        <w:t>2.</w:t>
      </w:r>
      <w:r>
        <w:rPr>
          <w:rFonts w:hint="eastAsia" w:ascii="仿宋_GB2312" w:hAnsi="仿宋" w:cs="Times New Roman"/>
          <w:sz w:val="32"/>
          <w:szCs w:val="32"/>
        </w:rPr>
        <w:t>评估档案的保密与查阅。</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第八章</w:t>
      </w:r>
      <w:r>
        <w:rPr>
          <w:rFonts w:ascii="黑体" w:hAnsi="黑体" w:eastAsia="黑体" w:cs="Times New Roman"/>
          <w:sz w:val="32"/>
          <w:szCs w:val="32"/>
        </w:rPr>
        <w:t xml:space="preserve"> </w:t>
      </w:r>
      <w:r>
        <w:rPr>
          <w:rFonts w:hint="eastAsia" w:ascii="黑体" w:hAnsi="黑体" w:eastAsia="黑体" w:cs="Times New Roman"/>
          <w:sz w:val="32"/>
          <w:szCs w:val="32"/>
        </w:rPr>
        <w:t>资产评估的职业道德与法律责任</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我国资产评估职业道德准则所规范的主要内容和主要职业道德要求、我国资产评估法律责任体系，特别是相关法律有关资产评估行政责任、民事责任和刑事责任规定的掌握情况，以及运用资产评估职业道德和法律责任相关知识，指导和规范资产评估从业行为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1.职业道德素质的内容及我国职业道德准则规范的主要内容。</w:t>
      </w:r>
    </w:p>
    <w:p>
      <w:pPr>
        <w:ind w:firstLine="640" w:firstLineChars="0"/>
        <w:rPr>
          <w:rFonts w:ascii="仿宋_GB2312" w:hAnsi="仿宋" w:cs="Times New Roman"/>
          <w:sz w:val="32"/>
          <w:szCs w:val="32"/>
        </w:rPr>
      </w:pPr>
      <w:r>
        <w:rPr>
          <w:rFonts w:hint="eastAsia" w:ascii="仿宋_GB2312" w:hAnsi="仿宋" w:cs="Times New Roman"/>
          <w:sz w:val="32"/>
          <w:szCs w:val="32"/>
        </w:rPr>
        <w:t>2.资产评估职业道德的基本要求。</w:t>
      </w:r>
    </w:p>
    <w:p>
      <w:pPr>
        <w:ind w:firstLine="640" w:firstLineChars="0"/>
        <w:rPr>
          <w:rFonts w:ascii="仿宋_GB2312" w:hAnsi="仿宋" w:cs="Times New Roman"/>
          <w:sz w:val="32"/>
          <w:szCs w:val="32"/>
        </w:rPr>
      </w:pPr>
      <w:r>
        <w:rPr>
          <w:rFonts w:hint="eastAsia" w:ascii="仿宋_GB2312" w:hAnsi="仿宋" w:cs="Times New Roman"/>
          <w:sz w:val="32"/>
          <w:szCs w:val="32"/>
        </w:rPr>
        <w:t>3.对签署评估报告的禁止性要求。</w:t>
      </w:r>
    </w:p>
    <w:p>
      <w:pPr>
        <w:ind w:firstLine="640" w:firstLineChars="0"/>
        <w:rPr>
          <w:rFonts w:ascii="仿宋_GB2312" w:hAnsi="仿宋" w:cs="Times New Roman"/>
          <w:sz w:val="32"/>
          <w:szCs w:val="32"/>
        </w:rPr>
      </w:pPr>
      <w:r>
        <w:rPr>
          <w:rFonts w:hint="eastAsia" w:ascii="仿宋_GB2312" w:hAnsi="仿宋" w:cs="Times New Roman"/>
          <w:sz w:val="32"/>
          <w:szCs w:val="32"/>
        </w:rPr>
        <w:t>4.资产评估行政责任的相关法律规定。</w:t>
      </w:r>
    </w:p>
    <w:p>
      <w:pPr>
        <w:ind w:firstLine="640" w:firstLineChars="0"/>
        <w:rPr>
          <w:rFonts w:ascii="仿宋_GB2312" w:hAnsi="仿宋" w:cs="Times New Roman"/>
          <w:sz w:val="32"/>
          <w:szCs w:val="32"/>
        </w:rPr>
      </w:pPr>
      <w:r>
        <w:rPr>
          <w:rFonts w:hint="eastAsia" w:ascii="仿宋_GB2312" w:hAnsi="仿宋" w:cs="Times New Roman"/>
          <w:sz w:val="32"/>
          <w:szCs w:val="32"/>
        </w:rPr>
        <w:t>5.资产评估民事责任的相关法律规定。</w:t>
      </w:r>
    </w:p>
    <w:p>
      <w:pPr>
        <w:ind w:firstLine="640" w:firstLineChars="0"/>
        <w:rPr>
          <w:rFonts w:ascii="仿宋_GB2312" w:hAnsi="仿宋" w:cs="Times New Roman"/>
          <w:sz w:val="32"/>
          <w:szCs w:val="32"/>
        </w:rPr>
      </w:pPr>
      <w:r>
        <w:rPr>
          <w:rFonts w:hint="eastAsia" w:ascii="仿宋_GB2312" w:hAnsi="仿宋" w:cs="Times New Roman"/>
          <w:sz w:val="32"/>
          <w:szCs w:val="32"/>
        </w:rPr>
        <w:t>6.资产评估刑事责任的相关法律规定。</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1.专业能力要求。</w:t>
      </w:r>
    </w:p>
    <w:p>
      <w:pPr>
        <w:ind w:firstLine="640" w:firstLineChars="0"/>
        <w:rPr>
          <w:rFonts w:ascii="仿宋_GB2312" w:hAnsi="仿宋" w:cs="Times New Roman"/>
          <w:sz w:val="32"/>
          <w:szCs w:val="32"/>
        </w:rPr>
      </w:pPr>
      <w:r>
        <w:rPr>
          <w:rFonts w:hint="eastAsia" w:ascii="仿宋_GB2312" w:hAnsi="仿宋" w:cs="Times New Roman"/>
          <w:sz w:val="32"/>
          <w:szCs w:val="32"/>
        </w:rPr>
        <w:t>2.与委托人和其他相关当事人关系的要求。</w:t>
      </w:r>
    </w:p>
    <w:p>
      <w:pPr>
        <w:ind w:firstLine="640" w:firstLineChars="0"/>
        <w:rPr>
          <w:rFonts w:ascii="仿宋_GB2312" w:hAnsi="仿宋" w:cs="Times New Roman"/>
          <w:sz w:val="32"/>
          <w:szCs w:val="32"/>
        </w:rPr>
      </w:pPr>
      <w:r>
        <w:rPr>
          <w:rFonts w:hint="eastAsia" w:ascii="仿宋_GB2312" w:hAnsi="仿宋" w:cs="Times New Roman"/>
          <w:sz w:val="32"/>
          <w:szCs w:val="32"/>
        </w:rPr>
        <w:t>3.与其他资产评估机构及资产评估专业人员关系的要求。</w:t>
      </w:r>
    </w:p>
    <w:p>
      <w:pPr>
        <w:ind w:firstLine="640" w:firstLineChars="0"/>
        <w:rPr>
          <w:rFonts w:ascii="仿宋_GB2312" w:hAnsi="仿宋" w:cs="Times New Roman"/>
          <w:sz w:val="32"/>
          <w:szCs w:val="32"/>
        </w:rPr>
      </w:pPr>
      <w:r>
        <w:rPr>
          <w:rFonts w:hint="eastAsia" w:ascii="仿宋_GB2312" w:hAnsi="仿宋" w:cs="Times New Roman"/>
          <w:sz w:val="32"/>
          <w:szCs w:val="32"/>
        </w:rPr>
        <w:t>4.禁止不正当竞争的要求。</w:t>
      </w:r>
    </w:p>
    <w:p>
      <w:pPr>
        <w:ind w:firstLine="640" w:firstLineChars="0"/>
        <w:rPr>
          <w:rFonts w:ascii="仿宋_GB2312" w:hAnsi="仿宋" w:cs="Times New Roman"/>
          <w:sz w:val="32"/>
          <w:szCs w:val="32"/>
        </w:rPr>
      </w:pPr>
      <w:r>
        <w:rPr>
          <w:rFonts w:hint="eastAsia" w:ascii="仿宋_GB2312" w:hAnsi="仿宋" w:cs="Times New Roman"/>
          <w:sz w:val="32"/>
          <w:szCs w:val="32"/>
        </w:rPr>
        <w:t>5.保密原则。</w:t>
      </w:r>
    </w:p>
    <w:p>
      <w:pPr>
        <w:ind w:firstLine="640" w:firstLineChars="0"/>
        <w:rPr>
          <w:rFonts w:ascii="仿宋_GB2312" w:hAnsi="仿宋" w:cs="Times New Roman"/>
          <w:sz w:val="32"/>
          <w:szCs w:val="32"/>
        </w:rPr>
      </w:pPr>
      <w:r>
        <w:rPr>
          <w:rFonts w:hint="eastAsia" w:ascii="仿宋_GB2312" w:hAnsi="仿宋" w:cs="Times New Roman"/>
          <w:sz w:val="32"/>
          <w:szCs w:val="32"/>
        </w:rPr>
        <w:t>6.禁止谋取不当利益的要求。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1.行政处罚的种类、原则和追究时效。</w:t>
      </w:r>
    </w:p>
    <w:p>
      <w:pPr>
        <w:ind w:firstLine="640" w:firstLineChars="0"/>
        <w:rPr>
          <w:rFonts w:ascii="仿宋_GB2312" w:hAnsi="仿宋" w:cs="Times New Roman"/>
          <w:sz w:val="32"/>
          <w:szCs w:val="32"/>
        </w:rPr>
      </w:pPr>
      <w:r>
        <w:rPr>
          <w:rFonts w:hint="eastAsia" w:ascii="仿宋_GB2312" w:hAnsi="仿宋" w:cs="Times New Roman"/>
          <w:sz w:val="32"/>
          <w:szCs w:val="32"/>
        </w:rPr>
        <w:t>2.民事责任的构成要件、诉讼时效。</w:t>
      </w:r>
    </w:p>
    <w:p>
      <w:pPr>
        <w:ind w:firstLine="640" w:firstLineChars="0"/>
        <w:rPr>
          <w:rFonts w:ascii="仿宋_GB2312" w:hAnsi="仿宋" w:cs="Times New Roman"/>
          <w:sz w:val="32"/>
          <w:szCs w:val="32"/>
        </w:rPr>
      </w:pPr>
      <w:r>
        <w:rPr>
          <w:rFonts w:hint="eastAsia" w:ascii="仿宋_GB2312" w:hAnsi="仿宋" w:cs="Times New Roman"/>
          <w:sz w:val="32"/>
          <w:szCs w:val="32"/>
        </w:rPr>
        <w:t>3.刑事责任的追诉时效。</w:t>
      </w:r>
    </w:p>
    <w:p>
      <w:pPr>
        <w:ind w:firstLine="640" w:firstLineChars="0"/>
        <w:rPr>
          <w:rFonts w:ascii="仿宋_GB2312" w:hAnsi="仿宋" w:cs="Times New Roman"/>
          <w:sz w:val="32"/>
          <w:szCs w:val="32"/>
        </w:rPr>
      </w:pPr>
      <w:r>
        <w:rPr>
          <w:rFonts w:hint="eastAsia" w:ascii="仿宋_GB2312" w:hAnsi="仿宋" w:cs="Times New Roman"/>
          <w:sz w:val="32"/>
          <w:szCs w:val="32"/>
        </w:rPr>
        <w:t>4.法律责任的免除。</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第九章</w:t>
      </w:r>
      <w:r>
        <w:rPr>
          <w:rFonts w:ascii="黑体" w:hAnsi="黑体" w:eastAsia="黑体" w:cs="Times New Roman"/>
          <w:sz w:val="32"/>
          <w:szCs w:val="32"/>
        </w:rPr>
        <w:t xml:space="preserve"> </w:t>
      </w:r>
      <w:r>
        <w:rPr>
          <w:rFonts w:hint="eastAsia" w:ascii="黑体" w:hAnsi="黑体" w:eastAsia="黑体" w:cs="Times New Roman"/>
          <w:sz w:val="32"/>
          <w:szCs w:val="32"/>
        </w:rPr>
        <w:t>国际和国外评估准则</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考查考生对国际评估准则的主要内容、专业评估执业统一准则中的主要内容、RICS评估准则的主要内容的学习了解情况。</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（一）熟悉的内容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1.《国际评估准则》的基本准则和资产准则。</w:t>
      </w:r>
    </w:p>
    <w:p>
      <w:pPr>
        <w:ind w:firstLine="640" w:firstLineChars="0"/>
        <w:rPr>
          <w:rFonts w:ascii="楷体_GB2312" w:hAnsi="楷体" w:eastAsia="楷体_GB2312" w:cs="Times New Roman"/>
          <w:b/>
          <w:sz w:val="32"/>
          <w:szCs w:val="32"/>
        </w:rPr>
      </w:pPr>
      <w:r>
        <w:rPr>
          <w:rFonts w:hint="eastAsia" w:ascii="楷体_GB2312" w:hAnsi="楷体" w:eastAsia="楷体_GB2312" w:cs="Times New Roman"/>
          <w:b/>
          <w:sz w:val="32"/>
          <w:szCs w:val="32"/>
        </w:rPr>
        <w:t>（二）了解的内容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1.《国际评估准则》的体系、术语表及框架。</w:t>
      </w:r>
    </w:p>
    <w:p>
      <w:pPr>
        <w:ind w:firstLine="640" w:firstLineChars="0"/>
        <w:rPr>
          <w:rFonts w:ascii="仿宋_GB2312" w:hAnsi="仿宋" w:cs="Times New Roman"/>
          <w:sz w:val="32"/>
          <w:szCs w:val="32"/>
        </w:rPr>
      </w:pPr>
      <w:r>
        <w:rPr>
          <w:rFonts w:hint="eastAsia" w:ascii="仿宋_GB2312" w:hAnsi="仿宋" w:cs="Times New Roman"/>
          <w:sz w:val="32"/>
          <w:szCs w:val="32"/>
        </w:rPr>
        <w:t>2.《专业评估执业统一准则》的结构体系。</w:t>
      </w:r>
    </w:p>
    <w:p>
      <w:pPr>
        <w:ind w:firstLine="640" w:firstLineChars="0"/>
        <w:rPr>
          <w:rFonts w:ascii="仿宋_GB2312" w:hAnsi="仿宋" w:cs="Times New Roman"/>
          <w:sz w:val="32"/>
          <w:szCs w:val="32"/>
        </w:rPr>
      </w:pPr>
      <w:r>
        <w:rPr>
          <w:rFonts w:hint="eastAsia" w:ascii="仿宋_GB2312" w:hAnsi="仿宋" w:cs="Times New Roman"/>
          <w:sz w:val="32"/>
          <w:szCs w:val="32"/>
        </w:rPr>
        <w:t>3.《RICS评估准则》的结构体系。</w:t>
      </w:r>
    </w:p>
    <w:p>
      <w:pPr>
        <w:widowControl/>
        <w:ind w:firstLine="0" w:firstLineChars="0"/>
        <w:jc w:val="left"/>
        <w:rPr>
          <w:rFonts w:ascii="楷体" w:hAnsi="楷体" w:eastAsia="楷体" w:cs="Times New Roman"/>
          <w:b/>
          <w:sz w:val="32"/>
          <w:szCs w:val="32"/>
        </w:rPr>
      </w:pPr>
      <w:r>
        <w:rPr>
          <w:rFonts w:ascii="楷体" w:hAnsi="楷体" w:eastAsia="楷体" w:cs="Times New Roman"/>
          <w:b/>
          <w:sz w:val="32"/>
          <w:szCs w:val="32"/>
        </w:rPr>
        <w:br w:type="page"/>
      </w:r>
    </w:p>
    <w:p>
      <w:pPr>
        <w:widowControl/>
        <w:ind w:firstLine="0" w:firstLineChars="0"/>
        <w:jc w:val="center"/>
        <w:rPr>
          <w:rFonts w:ascii="华文中宋" w:hAnsi="华文中宋" w:eastAsia="华文中宋" w:cs="Times New Roman"/>
          <w:b/>
          <w:sz w:val="44"/>
          <w:szCs w:val="36"/>
        </w:rPr>
      </w:pPr>
      <w:r>
        <w:rPr>
          <w:rFonts w:hint="eastAsia" w:ascii="方正小标宋简体" w:hAnsi="华文中宋" w:eastAsia="方正小标宋简体" w:cs="Times New Roman"/>
          <w:sz w:val="44"/>
          <w:szCs w:val="36"/>
        </w:rPr>
        <w:t>《资产评估相关知识》</w:t>
      </w:r>
    </w:p>
    <w:p>
      <w:pPr>
        <w:spacing w:before="156" w:beforeLines="50" w:after="156" w:afterLines="50"/>
        <w:ind w:firstLine="0" w:firstLineChars="0"/>
        <w:jc w:val="center"/>
        <w:rPr>
          <w:rFonts w:ascii="黑体" w:hAnsi="黑体" w:eastAsia="黑体" w:cs="Times New Roman"/>
          <w:sz w:val="36"/>
          <w:szCs w:val="36"/>
        </w:rPr>
      </w:pPr>
      <w:r>
        <w:rPr>
          <w:rFonts w:hint="eastAsia" w:ascii="黑体" w:hAnsi="黑体" w:eastAsia="黑体" w:cs="Times New Roman"/>
          <w:sz w:val="36"/>
          <w:szCs w:val="36"/>
        </w:rPr>
        <w:t>第一部分：会计知识</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第一章</w:t>
      </w:r>
      <w:r>
        <w:rPr>
          <w:rFonts w:ascii="黑体" w:hAnsi="黑体" w:eastAsia="黑体" w:cs="Times New Roman"/>
          <w:sz w:val="32"/>
          <w:szCs w:val="32"/>
        </w:rPr>
        <w:t xml:space="preserve"> </w:t>
      </w:r>
      <w:r>
        <w:rPr>
          <w:rFonts w:hint="eastAsia" w:ascii="黑体" w:hAnsi="黑体" w:eastAsia="黑体" w:cs="Times New Roman"/>
          <w:sz w:val="32"/>
          <w:szCs w:val="32"/>
        </w:rPr>
        <w:t>总</w:t>
      </w:r>
      <w:r>
        <w:rPr>
          <w:rFonts w:ascii="黑体" w:hAnsi="黑体" w:eastAsia="黑体" w:cs="Times New Roman"/>
          <w:sz w:val="32"/>
          <w:szCs w:val="32"/>
        </w:rPr>
        <w:t xml:space="preserve"> </w:t>
      </w:r>
      <w:r>
        <w:rPr>
          <w:rFonts w:hint="eastAsia" w:ascii="黑体" w:hAnsi="黑体" w:eastAsia="黑体" w:cs="Times New Roman"/>
          <w:sz w:val="32"/>
          <w:szCs w:val="32"/>
        </w:rPr>
        <w:t>论</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考查考生对财务报告目标、会计基本假设、会计信息质量要求、会计要素的确认、会计计量属性等会计基本原理的掌握情况及应用能力。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1.财务报告目标。</w:t>
      </w:r>
    </w:p>
    <w:p>
      <w:pPr>
        <w:ind w:firstLine="640" w:firstLineChars="0"/>
        <w:rPr>
          <w:rFonts w:ascii="仿宋_GB2312" w:hAnsi="仿宋" w:cs="Times New Roman"/>
          <w:sz w:val="32"/>
          <w:szCs w:val="32"/>
        </w:rPr>
      </w:pPr>
      <w:r>
        <w:rPr>
          <w:rFonts w:hint="eastAsia" w:ascii="仿宋_GB2312" w:hAnsi="仿宋" w:cs="Times New Roman"/>
          <w:sz w:val="32"/>
          <w:szCs w:val="32"/>
        </w:rPr>
        <w:t>2.会计基本假设。</w:t>
      </w:r>
    </w:p>
    <w:p>
      <w:pPr>
        <w:ind w:firstLine="640" w:firstLineChars="0"/>
        <w:rPr>
          <w:rFonts w:ascii="仿宋_GB2312" w:hAnsi="仿宋" w:cs="Times New Roman"/>
          <w:sz w:val="32"/>
          <w:szCs w:val="32"/>
        </w:rPr>
      </w:pPr>
      <w:r>
        <w:rPr>
          <w:rFonts w:hint="eastAsia" w:ascii="仿宋_GB2312" w:hAnsi="仿宋" w:cs="Times New Roman"/>
          <w:sz w:val="32"/>
          <w:szCs w:val="32"/>
        </w:rPr>
        <w:t>3.会计信息质量要求。</w:t>
      </w:r>
    </w:p>
    <w:p>
      <w:pPr>
        <w:ind w:firstLine="640" w:firstLineChars="0"/>
        <w:rPr>
          <w:rFonts w:ascii="仿宋_GB2312" w:hAnsi="仿宋" w:cs="Times New Roman"/>
          <w:sz w:val="32"/>
          <w:szCs w:val="32"/>
        </w:rPr>
      </w:pPr>
      <w:r>
        <w:rPr>
          <w:rFonts w:hint="eastAsia" w:ascii="仿宋_GB2312" w:hAnsi="仿宋" w:cs="Times New Roman"/>
          <w:sz w:val="32"/>
          <w:szCs w:val="32"/>
        </w:rPr>
        <w:t>4.会计计量属性及其运用。</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1.会计的作用。</w:t>
      </w:r>
    </w:p>
    <w:p>
      <w:pPr>
        <w:ind w:firstLine="640" w:firstLineChars="0"/>
        <w:rPr>
          <w:rFonts w:ascii="仿宋_GB2312" w:hAnsi="仿宋" w:cs="Times New Roman"/>
          <w:sz w:val="32"/>
          <w:szCs w:val="32"/>
        </w:rPr>
      </w:pPr>
      <w:r>
        <w:rPr>
          <w:rFonts w:hint="eastAsia" w:ascii="仿宋_GB2312" w:hAnsi="仿宋" w:cs="Times New Roman"/>
          <w:sz w:val="32"/>
          <w:szCs w:val="32"/>
        </w:rPr>
        <w:t>2.会计记账基础。</w:t>
      </w:r>
    </w:p>
    <w:p>
      <w:pPr>
        <w:ind w:firstLine="640" w:firstLineChars="0"/>
        <w:rPr>
          <w:rFonts w:ascii="仿宋_GB2312" w:hAnsi="仿宋" w:cs="Times New Roman"/>
          <w:sz w:val="32"/>
          <w:szCs w:val="32"/>
        </w:rPr>
      </w:pPr>
      <w:r>
        <w:rPr>
          <w:rFonts w:hint="eastAsia" w:ascii="仿宋_GB2312" w:hAnsi="仿宋" w:cs="Times New Roman"/>
          <w:sz w:val="32"/>
          <w:szCs w:val="32"/>
        </w:rPr>
        <w:t>3.会计要素的确认条件和分类。</w:t>
      </w:r>
    </w:p>
    <w:p>
      <w:pPr>
        <w:ind w:firstLine="640" w:firstLineChars="0"/>
        <w:rPr>
          <w:rFonts w:ascii="仿宋_GB2312" w:hAnsi="仿宋" w:cs="Times New Roman"/>
          <w:sz w:val="32"/>
          <w:szCs w:val="32"/>
        </w:rPr>
      </w:pPr>
      <w:r>
        <w:rPr>
          <w:rFonts w:hint="eastAsia" w:ascii="仿宋_GB2312" w:hAnsi="仿宋" w:cs="Times New Roman"/>
          <w:sz w:val="32"/>
          <w:szCs w:val="32"/>
        </w:rPr>
        <w:t>4.财务报告的构成和分类。</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1.会计准则体系。</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第二章</w:t>
      </w:r>
      <w:r>
        <w:rPr>
          <w:rFonts w:ascii="黑体" w:hAnsi="黑体" w:eastAsia="黑体" w:cs="Times New Roman"/>
          <w:sz w:val="32"/>
          <w:szCs w:val="32"/>
        </w:rPr>
        <w:t xml:space="preserve"> </w:t>
      </w:r>
      <w:r>
        <w:rPr>
          <w:rFonts w:hint="eastAsia" w:ascii="黑体" w:hAnsi="黑体" w:eastAsia="黑体" w:cs="Times New Roman"/>
          <w:sz w:val="32"/>
          <w:szCs w:val="32"/>
        </w:rPr>
        <w:t>资</w:t>
      </w:r>
      <w:r>
        <w:rPr>
          <w:rFonts w:ascii="黑体" w:hAnsi="黑体" w:eastAsia="黑体" w:cs="Times New Roman"/>
          <w:sz w:val="32"/>
          <w:szCs w:val="32"/>
        </w:rPr>
        <w:t xml:space="preserve"> </w:t>
      </w:r>
      <w:r>
        <w:rPr>
          <w:rFonts w:hint="eastAsia" w:ascii="黑体" w:hAnsi="黑体" w:eastAsia="黑体" w:cs="Times New Roman"/>
          <w:sz w:val="32"/>
          <w:szCs w:val="32"/>
        </w:rPr>
        <w:t>产</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考查考生对存货、金融资产、长期股权投资、固定资产、投资性房地产、使用权资产、无形资产等会计知识和会计处理的掌握情况及应用能力。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1.存货的初始计量；存货发出的计价；存货按实际成本和计划成本计价的会计处理；产品制造成本的会计处理；存货跌价准备的计提方法；存货期末计量及其会计处理。</w:t>
      </w:r>
    </w:p>
    <w:p>
      <w:pPr>
        <w:ind w:firstLine="640" w:firstLineChars="0"/>
        <w:rPr>
          <w:rFonts w:ascii="仿宋_GB2312" w:hAnsi="仿宋" w:cs="Times New Roman"/>
          <w:sz w:val="32"/>
          <w:szCs w:val="32"/>
        </w:rPr>
      </w:pPr>
      <w:r>
        <w:rPr>
          <w:rFonts w:hint="eastAsia" w:ascii="仿宋_GB2312" w:hAnsi="仿宋" w:cs="Times New Roman"/>
          <w:sz w:val="32"/>
          <w:szCs w:val="32"/>
        </w:rPr>
        <w:t>2.以摊余成本计量的金融资产的会计处理；以公允价值计量且其变动计入其他综合收益的金融资产的会计处理；以公允价值计量且其变动计入当期损益的金融资产的会计处理；指定为以公允价值计量且其变动计入其他综合收益的非交易性权益工具投资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3.长期股权投资的初始计量；长期股权投资后续计量的成本法和权益法的会计处理；长期股权投资减值的会计处理；长期股权投资成本法与权益法的转换；长期股权投资的期末计价。</w:t>
      </w:r>
    </w:p>
    <w:p>
      <w:pPr>
        <w:ind w:firstLine="640" w:firstLineChars="0"/>
        <w:rPr>
          <w:rFonts w:ascii="仿宋_GB2312" w:hAnsi="仿宋" w:cs="Times New Roman"/>
          <w:sz w:val="32"/>
          <w:szCs w:val="32"/>
        </w:rPr>
      </w:pPr>
      <w:r>
        <w:rPr>
          <w:rFonts w:hint="eastAsia" w:ascii="仿宋_GB2312" w:hAnsi="仿宋" w:cs="Times New Roman"/>
          <w:sz w:val="32"/>
          <w:szCs w:val="32"/>
        </w:rPr>
        <w:t>4.固定资产的初始计量、后续计量的会计处理；固定资产折旧方法及其会计处理；固定资产的期末计价。</w:t>
      </w:r>
    </w:p>
    <w:p>
      <w:pPr>
        <w:ind w:firstLine="640" w:firstLineChars="0"/>
        <w:rPr>
          <w:rFonts w:ascii="仿宋_GB2312" w:hAnsi="仿宋" w:cs="Times New Roman"/>
          <w:sz w:val="32"/>
          <w:szCs w:val="32"/>
        </w:rPr>
      </w:pPr>
      <w:r>
        <w:rPr>
          <w:rFonts w:hint="eastAsia" w:ascii="仿宋_GB2312" w:hAnsi="仿宋" w:cs="Times New Roman"/>
          <w:sz w:val="32"/>
          <w:szCs w:val="32"/>
        </w:rPr>
        <w:t>5.投资性房地产的确认条件；投资性房地产的初始计量、后续计量的会计处理。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6.使用权资产的初始计量、后续计量的会计处理。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7.无形资产的确认条件；无形资产的初始计量、后续计量的会计处理；无形资产研发支出的会计处理；无形资产摊销方法及其会计处理。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1.存货清查的会计处理；存货盘存制度。</w:t>
      </w:r>
    </w:p>
    <w:p>
      <w:pPr>
        <w:ind w:firstLine="640" w:firstLineChars="0"/>
        <w:rPr>
          <w:rFonts w:ascii="仿宋_GB2312" w:hAnsi="仿宋" w:cs="Times New Roman"/>
          <w:sz w:val="32"/>
          <w:szCs w:val="32"/>
        </w:rPr>
      </w:pPr>
      <w:r>
        <w:rPr>
          <w:rFonts w:hint="eastAsia" w:ascii="仿宋_GB2312" w:hAnsi="仿宋" w:cs="Times New Roman"/>
          <w:sz w:val="32"/>
          <w:szCs w:val="32"/>
        </w:rPr>
        <w:t>2.资产分类为以摊余成本计量的金融资产的条件及其内容；资产分类为以公允价值计量且其变动计入其他综合收益的金融资产的条件及其内容。</w:t>
      </w:r>
    </w:p>
    <w:p>
      <w:pPr>
        <w:ind w:firstLine="640" w:firstLineChars="0"/>
        <w:rPr>
          <w:rFonts w:ascii="仿宋_GB2312" w:hAnsi="仿宋" w:cs="Times New Roman"/>
          <w:sz w:val="32"/>
          <w:szCs w:val="32"/>
        </w:rPr>
      </w:pPr>
      <w:r>
        <w:rPr>
          <w:rFonts w:hint="eastAsia" w:ascii="仿宋_GB2312" w:hAnsi="仿宋" w:cs="Times New Roman"/>
          <w:sz w:val="32"/>
          <w:szCs w:val="32"/>
        </w:rPr>
        <w:t>3.长期股权投资的处置。</w:t>
      </w:r>
    </w:p>
    <w:p>
      <w:pPr>
        <w:ind w:firstLine="640" w:firstLineChars="0"/>
        <w:rPr>
          <w:rFonts w:ascii="仿宋_GB2312" w:hAnsi="仿宋" w:cs="Times New Roman"/>
          <w:sz w:val="32"/>
          <w:szCs w:val="32"/>
        </w:rPr>
      </w:pPr>
      <w:r>
        <w:rPr>
          <w:rFonts w:hint="eastAsia" w:ascii="仿宋_GB2312" w:hAnsi="仿宋" w:cs="Times New Roman"/>
          <w:sz w:val="32"/>
          <w:szCs w:val="32"/>
        </w:rPr>
        <w:t>4.固定资产处置的会计处理；固定资产清查的会计处理。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5.投资性房地产转换和处置的会计处理。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6.租赁的三要素。</w:t>
      </w:r>
    </w:p>
    <w:p>
      <w:pPr>
        <w:ind w:firstLine="640" w:firstLineChars="0"/>
        <w:rPr>
          <w:rFonts w:ascii="仿宋_GB2312" w:hAnsi="仿宋" w:cs="Times New Roman"/>
          <w:sz w:val="32"/>
          <w:szCs w:val="32"/>
        </w:rPr>
      </w:pPr>
      <w:r>
        <w:rPr>
          <w:rFonts w:hint="eastAsia" w:ascii="仿宋_GB2312" w:hAnsi="仿宋" w:cs="Times New Roman"/>
          <w:sz w:val="32"/>
          <w:szCs w:val="32"/>
        </w:rPr>
        <w:t>7.无形资产处置的会计处理。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1.存货的分类；存货清查方法。</w:t>
      </w:r>
    </w:p>
    <w:p>
      <w:pPr>
        <w:ind w:firstLine="640" w:firstLineChars="0"/>
        <w:rPr>
          <w:rFonts w:ascii="仿宋_GB2312" w:hAnsi="仿宋" w:cs="Times New Roman"/>
          <w:sz w:val="32"/>
          <w:szCs w:val="32"/>
        </w:rPr>
      </w:pPr>
      <w:r>
        <w:rPr>
          <w:rFonts w:hint="eastAsia" w:ascii="仿宋_GB2312" w:hAnsi="仿宋" w:cs="Times New Roman"/>
          <w:sz w:val="32"/>
          <w:szCs w:val="32"/>
        </w:rPr>
        <w:t>2.资产分类为以公允价值计量且其变动计入当期损益金融资产的条件及其内容。</w:t>
      </w:r>
    </w:p>
    <w:p>
      <w:pPr>
        <w:ind w:firstLine="640" w:firstLineChars="0"/>
        <w:rPr>
          <w:rFonts w:ascii="仿宋_GB2312" w:hAnsi="仿宋" w:cs="Times New Roman"/>
          <w:sz w:val="32"/>
          <w:szCs w:val="32"/>
        </w:rPr>
      </w:pPr>
      <w:r>
        <w:rPr>
          <w:rFonts w:hint="eastAsia" w:ascii="仿宋_GB2312" w:hAnsi="仿宋" w:cs="Times New Roman"/>
          <w:sz w:val="32"/>
          <w:szCs w:val="32"/>
        </w:rPr>
        <w:t>3.长期股权投资的基本概念；企业合并及其类型；合营安排。</w:t>
      </w:r>
    </w:p>
    <w:p>
      <w:pPr>
        <w:ind w:firstLine="640" w:firstLineChars="0"/>
        <w:rPr>
          <w:rFonts w:ascii="仿宋_GB2312" w:hAnsi="仿宋" w:cs="Times New Roman"/>
          <w:sz w:val="32"/>
          <w:szCs w:val="32"/>
        </w:rPr>
      </w:pPr>
      <w:r>
        <w:rPr>
          <w:rFonts w:hint="eastAsia" w:ascii="仿宋_GB2312" w:hAnsi="仿宋" w:cs="Times New Roman"/>
          <w:sz w:val="32"/>
          <w:szCs w:val="32"/>
        </w:rPr>
        <w:t>4.固定资产的确认条件。</w:t>
      </w:r>
    </w:p>
    <w:p>
      <w:pPr>
        <w:ind w:firstLine="640" w:firstLineChars="0"/>
        <w:rPr>
          <w:rFonts w:ascii="仿宋_GB2312" w:hAnsi="仿宋" w:cs="Times New Roman"/>
          <w:sz w:val="32"/>
          <w:szCs w:val="32"/>
        </w:rPr>
      </w:pPr>
      <w:r>
        <w:rPr>
          <w:rFonts w:hint="eastAsia" w:ascii="仿宋_GB2312" w:hAnsi="仿宋" w:cs="Times New Roman"/>
          <w:sz w:val="32"/>
          <w:szCs w:val="32"/>
        </w:rPr>
        <w:t>5.投资性房地产的范围。</w:t>
      </w:r>
    </w:p>
    <w:p>
      <w:pPr>
        <w:ind w:firstLine="640" w:firstLineChars="0"/>
        <w:rPr>
          <w:rFonts w:ascii="仿宋_GB2312" w:hAnsi="仿宋" w:cs="Times New Roman"/>
          <w:sz w:val="32"/>
          <w:szCs w:val="32"/>
        </w:rPr>
      </w:pPr>
      <w:r>
        <w:rPr>
          <w:rFonts w:hint="eastAsia" w:ascii="仿宋_GB2312" w:hAnsi="仿宋" w:cs="Times New Roman"/>
          <w:sz w:val="32"/>
          <w:szCs w:val="32"/>
        </w:rPr>
        <w:t>6.无形资产研究和开发的界定条件。</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第三章</w:t>
      </w:r>
      <w:r>
        <w:rPr>
          <w:rFonts w:ascii="黑体" w:hAnsi="黑体" w:eastAsia="黑体" w:cs="Times New Roman"/>
          <w:sz w:val="32"/>
          <w:szCs w:val="32"/>
        </w:rPr>
        <w:t xml:space="preserve"> </w:t>
      </w:r>
      <w:r>
        <w:rPr>
          <w:rFonts w:hint="eastAsia" w:ascii="黑体" w:hAnsi="黑体" w:eastAsia="黑体" w:cs="Times New Roman"/>
          <w:sz w:val="32"/>
          <w:szCs w:val="32"/>
        </w:rPr>
        <w:t>负</w:t>
      </w:r>
      <w:r>
        <w:rPr>
          <w:rFonts w:ascii="黑体" w:hAnsi="黑体" w:eastAsia="黑体" w:cs="Times New Roman"/>
          <w:sz w:val="32"/>
          <w:szCs w:val="32"/>
        </w:rPr>
        <w:t xml:space="preserve"> </w:t>
      </w:r>
      <w:r>
        <w:rPr>
          <w:rFonts w:hint="eastAsia" w:ascii="黑体" w:hAnsi="黑体" w:eastAsia="黑体" w:cs="Times New Roman"/>
          <w:sz w:val="32"/>
          <w:szCs w:val="32"/>
        </w:rPr>
        <w:t>债</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考查考生对流动负债、非流动负债、债务重组、或有事项、借款费用等会计知识和会计处理的掌握情况及应用能力。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1.短期借款、应付票据、应付账款、应付职工薪酬、应交税费的会计处理。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2.长期借款、应付债券的会计处理。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3.或有事项的会计处理。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4.借款费用的会计处理。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r>
        <w:rPr>
          <w:rFonts w:hint="eastAsia" w:ascii="楷体" w:hAnsi="楷体" w:eastAsia="楷体_GB2312" w:cs="Times New Roman"/>
          <w:b/>
          <w:sz w:val="32"/>
          <w:szCs w:val="32"/>
        </w:rPr>
        <w:tab/>
      </w:r>
    </w:p>
    <w:p>
      <w:pPr>
        <w:ind w:firstLine="640" w:firstLineChars="0"/>
        <w:rPr>
          <w:rFonts w:ascii="仿宋_GB2312" w:hAnsi="仿宋" w:cs="Times New Roman"/>
          <w:sz w:val="32"/>
          <w:szCs w:val="32"/>
        </w:rPr>
      </w:pPr>
      <w:r>
        <w:rPr>
          <w:rFonts w:hint="eastAsia" w:ascii="仿宋_GB2312" w:hAnsi="仿宋" w:cs="Times New Roman"/>
          <w:sz w:val="32"/>
          <w:szCs w:val="32"/>
        </w:rPr>
        <w:t>1.预收账款、应付股利、其他应付款的会计处理。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2.可转换公司债券、长期应付款的会计处理。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3.债务重组的会计处理。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1.专门借款；借款费用的构成。</w:t>
      </w:r>
    </w:p>
    <w:p>
      <w:pPr>
        <w:ind w:firstLine="640" w:firstLineChars="0"/>
        <w:rPr>
          <w:rFonts w:ascii="仿宋_GB2312" w:hAnsi="仿宋" w:cs="Times New Roman"/>
          <w:sz w:val="32"/>
          <w:szCs w:val="32"/>
        </w:rPr>
      </w:pPr>
      <w:r>
        <w:rPr>
          <w:rFonts w:hint="eastAsia" w:ascii="仿宋_GB2312" w:hAnsi="仿宋" w:cs="Times New Roman"/>
          <w:sz w:val="32"/>
          <w:szCs w:val="32"/>
        </w:rPr>
        <w:t>2.以现金结算的股份支付形成的应付职工薪酬。</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第四章</w:t>
      </w:r>
      <w:r>
        <w:rPr>
          <w:rFonts w:ascii="黑体" w:hAnsi="黑体" w:eastAsia="黑体" w:cs="Times New Roman"/>
          <w:sz w:val="32"/>
          <w:szCs w:val="32"/>
        </w:rPr>
        <w:t xml:space="preserve"> </w:t>
      </w:r>
      <w:r>
        <w:rPr>
          <w:rFonts w:hint="eastAsia" w:ascii="黑体" w:hAnsi="黑体" w:eastAsia="黑体" w:cs="Times New Roman"/>
          <w:sz w:val="32"/>
          <w:szCs w:val="32"/>
        </w:rPr>
        <w:t>所有者权益</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考查考生对实收资本（股本）、资本公积、其他综合收益、留存收益等会计知识和会计处理的掌握情况及应用能力。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1.实收资本（股本）的会计处理。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2.资本公积的会计处理。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3.其他综合收益的会计处理。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4.留存收益的会计处理。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1.其他权益工具的会计处理。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2.资本公积的特点。</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1.留存收益的构成。</w:t>
      </w:r>
    </w:p>
    <w:p>
      <w:pPr>
        <w:ind w:firstLine="640" w:firstLineChars="0"/>
        <w:rPr>
          <w:rFonts w:ascii="仿宋_GB2312" w:hAnsi="仿宋" w:cs="Times New Roman"/>
          <w:sz w:val="32"/>
          <w:szCs w:val="32"/>
        </w:rPr>
      </w:pPr>
      <w:r>
        <w:rPr>
          <w:rFonts w:hint="eastAsia" w:ascii="仿宋_GB2312" w:hAnsi="仿宋" w:cs="Times New Roman"/>
          <w:sz w:val="32"/>
          <w:szCs w:val="32"/>
        </w:rPr>
        <w:t>2.留存收益的用途。</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第五章</w:t>
      </w:r>
      <w:r>
        <w:rPr>
          <w:rFonts w:ascii="黑体" w:hAnsi="黑体" w:eastAsia="黑体" w:cs="Times New Roman"/>
          <w:sz w:val="32"/>
          <w:szCs w:val="32"/>
        </w:rPr>
        <w:t xml:space="preserve"> </w:t>
      </w:r>
      <w:r>
        <w:rPr>
          <w:rFonts w:hint="eastAsia" w:ascii="黑体" w:hAnsi="黑体" w:eastAsia="黑体" w:cs="Times New Roman"/>
          <w:sz w:val="32"/>
          <w:szCs w:val="32"/>
        </w:rPr>
        <w:t>收入、费用和利润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考查考生对收入、费用和利润等会计知识和会计处理的掌握情况及应用能力。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1.收入确认的原则。</w:t>
      </w:r>
    </w:p>
    <w:p>
      <w:pPr>
        <w:ind w:firstLine="640" w:firstLineChars="0"/>
        <w:rPr>
          <w:rFonts w:ascii="仿宋_GB2312" w:hAnsi="仿宋" w:cs="Times New Roman"/>
          <w:sz w:val="32"/>
          <w:szCs w:val="32"/>
        </w:rPr>
      </w:pPr>
      <w:r>
        <w:rPr>
          <w:rFonts w:hint="eastAsia" w:ascii="仿宋_GB2312" w:hAnsi="仿宋" w:cs="Times New Roman"/>
          <w:sz w:val="32"/>
          <w:szCs w:val="32"/>
        </w:rPr>
        <w:t>2.收入确认和计量的步骤。</w:t>
      </w:r>
    </w:p>
    <w:p>
      <w:pPr>
        <w:ind w:firstLine="640" w:firstLineChars="0"/>
        <w:rPr>
          <w:rFonts w:ascii="仿宋_GB2312" w:hAnsi="仿宋" w:cs="Times New Roman"/>
          <w:sz w:val="32"/>
          <w:szCs w:val="32"/>
        </w:rPr>
      </w:pPr>
      <w:r>
        <w:rPr>
          <w:rFonts w:hint="eastAsia" w:ascii="仿宋_GB2312" w:hAnsi="仿宋" w:cs="Times New Roman"/>
          <w:sz w:val="32"/>
          <w:szCs w:val="32"/>
        </w:rPr>
        <w:t>3.收入确认和计量的会计处理。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4.合同资产的确认与转换条件。</w:t>
      </w:r>
    </w:p>
    <w:p>
      <w:pPr>
        <w:ind w:firstLine="640" w:firstLineChars="0"/>
        <w:rPr>
          <w:rFonts w:ascii="仿宋_GB2312" w:hAnsi="仿宋" w:cs="Times New Roman"/>
          <w:sz w:val="32"/>
          <w:szCs w:val="32"/>
        </w:rPr>
      </w:pPr>
      <w:r>
        <w:rPr>
          <w:rFonts w:hint="eastAsia" w:ascii="仿宋_GB2312" w:hAnsi="仿宋" w:cs="Times New Roman"/>
          <w:sz w:val="32"/>
          <w:szCs w:val="32"/>
        </w:rPr>
        <w:t>5.合同资产的会计处理。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6.应收账款和应收票据的会计处理。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7.政府补助的确认、计量和列报。</w:t>
      </w:r>
    </w:p>
    <w:p>
      <w:pPr>
        <w:ind w:firstLine="640" w:firstLineChars="0"/>
        <w:rPr>
          <w:rFonts w:ascii="仿宋_GB2312" w:hAnsi="仿宋" w:cs="Times New Roman"/>
          <w:sz w:val="32"/>
          <w:szCs w:val="32"/>
        </w:rPr>
      </w:pPr>
      <w:r>
        <w:rPr>
          <w:rFonts w:hint="eastAsia" w:ascii="仿宋_GB2312" w:hAnsi="仿宋" w:cs="Times New Roman"/>
          <w:sz w:val="32"/>
          <w:szCs w:val="32"/>
        </w:rPr>
        <w:t>8.本年利润结转的会计处理。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1.收入核算应设置的会计科目。</w:t>
      </w:r>
    </w:p>
    <w:p>
      <w:pPr>
        <w:ind w:firstLine="640" w:firstLineChars="0"/>
        <w:rPr>
          <w:rFonts w:ascii="仿宋_GB2312" w:hAnsi="仿宋" w:cs="Times New Roman"/>
          <w:sz w:val="32"/>
          <w:szCs w:val="32"/>
        </w:rPr>
      </w:pPr>
      <w:r>
        <w:rPr>
          <w:rFonts w:hint="eastAsia" w:ascii="仿宋_GB2312" w:hAnsi="仿宋" w:cs="Times New Roman"/>
          <w:sz w:val="32"/>
          <w:szCs w:val="32"/>
        </w:rPr>
        <w:t>2.合同成本的会计处理。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3.所得税费用的会计处理。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4.以前年度损益调整的会计处理。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1.合同成本的内容。</w:t>
      </w:r>
    </w:p>
    <w:p>
      <w:pPr>
        <w:ind w:firstLine="640" w:firstLineChars="0"/>
        <w:rPr>
          <w:rFonts w:ascii="仿宋_GB2312" w:hAnsi="仿宋" w:cs="Times New Roman"/>
          <w:sz w:val="32"/>
          <w:szCs w:val="32"/>
        </w:rPr>
      </w:pPr>
      <w:r>
        <w:rPr>
          <w:rFonts w:hint="eastAsia" w:ascii="仿宋_GB2312" w:hAnsi="仿宋" w:cs="Times New Roman"/>
          <w:sz w:val="32"/>
          <w:szCs w:val="32"/>
        </w:rPr>
        <w:t>2.委托代销安排和售后代管商品安排。</w:t>
      </w:r>
    </w:p>
    <w:p>
      <w:pPr>
        <w:ind w:firstLine="640" w:firstLineChars="0"/>
        <w:rPr>
          <w:rFonts w:ascii="仿宋_GB2312" w:hAnsi="仿宋" w:cs="Times New Roman"/>
          <w:sz w:val="32"/>
          <w:szCs w:val="32"/>
        </w:rPr>
      </w:pPr>
      <w:r>
        <w:rPr>
          <w:rFonts w:hint="eastAsia" w:ascii="仿宋_GB2312" w:hAnsi="仿宋" w:cs="Times New Roman"/>
          <w:sz w:val="32"/>
          <w:szCs w:val="32"/>
        </w:rPr>
        <w:t>3.期间费用的会计处理。</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第六章</w:t>
      </w:r>
      <w:r>
        <w:rPr>
          <w:rFonts w:ascii="黑体" w:hAnsi="黑体" w:eastAsia="黑体" w:cs="Times New Roman"/>
          <w:sz w:val="32"/>
          <w:szCs w:val="32"/>
        </w:rPr>
        <w:t xml:space="preserve"> </w:t>
      </w:r>
      <w:r>
        <w:rPr>
          <w:rFonts w:hint="eastAsia" w:ascii="黑体" w:hAnsi="黑体" w:eastAsia="黑体" w:cs="Times New Roman"/>
          <w:sz w:val="32"/>
          <w:szCs w:val="32"/>
        </w:rPr>
        <w:t>财务报告</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考查考生对资产负债表、利润表、现金流量表、所有者权益变动表、</w:t>
      </w:r>
      <w:bookmarkStart w:id="0" w:name="_Hlk507438784"/>
      <w:r>
        <w:rPr>
          <w:rFonts w:hint="eastAsia" w:ascii="仿宋_GB2312" w:hAnsi="仿宋" w:cs="Times New Roman"/>
          <w:sz w:val="32"/>
          <w:szCs w:val="32"/>
        </w:rPr>
        <w:t>合并财务报表、会计政策及其变更</w:t>
      </w:r>
      <w:bookmarkEnd w:id="0"/>
      <w:r>
        <w:rPr>
          <w:rFonts w:hint="eastAsia" w:ascii="仿宋_GB2312" w:hAnsi="仿宋" w:cs="Times New Roman"/>
          <w:sz w:val="32"/>
          <w:szCs w:val="32"/>
        </w:rPr>
        <w:t>、会计估计及其变更、会计差错更正、资产负债表日后事项等会计知识和会计处理的掌握情况及应用能力。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1.资产负债表的内容、格式和编制方法。</w:t>
      </w:r>
    </w:p>
    <w:p>
      <w:pPr>
        <w:ind w:firstLine="640" w:firstLineChars="0"/>
        <w:rPr>
          <w:rFonts w:ascii="仿宋_GB2312" w:hAnsi="仿宋" w:cs="Times New Roman"/>
          <w:sz w:val="32"/>
          <w:szCs w:val="32"/>
        </w:rPr>
      </w:pPr>
      <w:r>
        <w:rPr>
          <w:rFonts w:hint="eastAsia" w:ascii="仿宋_GB2312" w:hAnsi="仿宋" w:cs="Times New Roman"/>
          <w:sz w:val="32"/>
          <w:szCs w:val="32"/>
        </w:rPr>
        <w:t>2.利润表的内容、格式和编制方法。</w:t>
      </w:r>
    </w:p>
    <w:p>
      <w:pPr>
        <w:ind w:firstLine="640" w:firstLineChars="0"/>
        <w:rPr>
          <w:rFonts w:ascii="仿宋_GB2312" w:hAnsi="仿宋" w:cs="Times New Roman"/>
          <w:sz w:val="32"/>
          <w:szCs w:val="32"/>
        </w:rPr>
      </w:pPr>
      <w:r>
        <w:rPr>
          <w:rFonts w:hint="eastAsia" w:ascii="仿宋_GB2312" w:hAnsi="仿宋" w:cs="Times New Roman"/>
          <w:sz w:val="32"/>
          <w:szCs w:val="32"/>
        </w:rPr>
        <w:t>3.现金流量表的内容、格式和编制方法。</w:t>
      </w:r>
    </w:p>
    <w:p>
      <w:pPr>
        <w:ind w:firstLine="640" w:firstLineChars="0"/>
        <w:rPr>
          <w:rFonts w:ascii="仿宋_GB2312" w:hAnsi="仿宋" w:cs="Times New Roman"/>
          <w:sz w:val="32"/>
          <w:szCs w:val="32"/>
        </w:rPr>
      </w:pPr>
      <w:r>
        <w:rPr>
          <w:rFonts w:hint="eastAsia" w:ascii="仿宋_GB2312" w:hAnsi="仿宋" w:cs="Times New Roman"/>
          <w:sz w:val="32"/>
          <w:szCs w:val="32"/>
        </w:rPr>
        <w:t>4.合并财务报表的合并原则，抵消的内容。</w:t>
      </w:r>
    </w:p>
    <w:p>
      <w:pPr>
        <w:ind w:firstLine="640" w:firstLineChars="0"/>
        <w:rPr>
          <w:rFonts w:ascii="仿宋_GB2312" w:hAnsi="仿宋" w:cs="Times New Roman"/>
          <w:sz w:val="32"/>
          <w:szCs w:val="32"/>
        </w:rPr>
      </w:pPr>
      <w:r>
        <w:rPr>
          <w:rFonts w:hint="eastAsia" w:ascii="仿宋_GB2312" w:hAnsi="仿宋" w:cs="Times New Roman"/>
          <w:sz w:val="32"/>
          <w:szCs w:val="32"/>
        </w:rPr>
        <w:t>5.关联方关系的认定。</w:t>
      </w:r>
    </w:p>
    <w:p>
      <w:pPr>
        <w:ind w:firstLine="640" w:firstLineChars="0"/>
        <w:rPr>
          <w:rFonts w:ascii="仿宋_GB2312" w:hAnsi="仿宋" w:cs="Times New Roman"/>
          <w:sz w:val="32"/>
          <w:szCs w:val="32"/>
        </w:rPr>
      </w:pPr>
      <w:r>
        <w:rPr>
          <w:rFonts w:hint="eastAsia" w:ascii="仿宋_GB2312" w:hAnsi="仿宋" w:cs="Times New Roman"/>
          <w:sz w:val="32"/>
          <w:szCs w:val="32"/>
        </w:rPr>
        <w:t>6.会计政策变更的条件及其会计处理；前期会计差错更正的会计处理。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7.资产负债表日后事项的会计处理。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1.所有者权益变动表的内容、格式和编制方法。</w:t>
      </w:r>
    </w:p>
    <w:p>
      <w:pPr>
        <w:ind w:firstLine="640" w:firstLineChars="0"/>
        <w:rPr>
          <w:rFonts w:ascii="仿宋_GB2312" w:hAnsi="仿宋" w:cs="Times New Roman"/>
          <w:sz w:val="32"/>
          <w:szCs w:val="32"/>
        </w:rPr>
      </w:pPr>
      <w:r>
        <w:rPr>
          <w:rFonts w:hint="eastAsia" w:ascii="仿宋_GB2312" w:hAnsi="仿宋" w:cs="Times New Roman"/>
          <w:sz w:val="32"/>
          <w:szCs w:val="32"/>
        </w:rPr>
        <w:t>2.合并财务报表的编制程序。</w:t>
      </w:r>
    </w:p>
    <w:p>
      <w:pPr>
        <w:ind w:firstLine="640" w:firstLineChars="0"/>
        <w:rPr>
          <w:rFonts w:ascii="仿宋_GB2312" w:hAnsi="仿宋" w:cs="Times New Roman"/>
          <w:sz w:val="32"/>
          <w:szCs w:val="32"/>
        </w:rPr>
      </w:pPr>
      <w:r>
        <w:rPr>
          <w:rFonts w:hint="eastAsia" w:ascii="仿宋_GB2312" w:hAnsi="仿宋" w:cs="Times New Roman"/>
          <w:sz w:val="32"/>
          <w:szCs w:val="32"/>
        </w:rPr>
        <w:t>3.会计政策的内容。</w:t>
      </w:r>
    </w:p>
    <w:p>
      <w:pPr>
        <w:ind w:firstLine="640" w:firstLineChars="0"/>
        <w:rPr>
          <w:rFonts w:ascii="仿宋_GB2312" w:hAnsi="仿宋" w:cs="Times New Roman"/>
          <w:sz w:val="32"/>
          <w:szCs w:val="32"/>
        </w:rPr>
      </w:pPr>
      <w:r>
        <w:rPr>
          <w:rFonts w:hint="eastAsia" w:ascii="仿宋_GB2312" w:hAnsi="仿宋" w:cs="Times New Roman"/>
          <w:sz w:val="32"/>
          <w:szCs w:val="32"/>
        </w:rPr>
        <w:t>4.会计政策及其变更的会计处理。</w:t>
      </w:r>
    </w:p>
    <w:p>
      <w:pPr>
        <w:ind w:firstLine="640" w:firstLineChars="0"/>
        <w:rPr>
          <w:rFonts w:ascii="仿宋_GB2312" w:hAnsi="仿宋" w:cs="Times New Roman"/>
          <w:sz w:val="32"/>
          <w:szCs w:val="32"/>
        </w:rPr>
      </w:pPr>
      <w:r>
        <w:rPr>
          <w:rFonts w:hint="eastAsia" w:ascii="仿宋_GB2312" w:hAnsi="仿宋" w:cs="Times New Roman"/>
          <w:sz w:val="32"/>
          <w:szCs w:val="32"/>
        </w:rPr>
        <w:t>5.资产负债表日后事项及其内容。</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1.现金流量的分类。</w:t>
      </w:r>
    </w:p>
    <w:p>
      <w:pPr>
        <w:ind w:firstLine="640" w:firstLineChars="0"/>
        <w:rPr>
          <w:rFonts w:ascii="仿宋_GB2312" w:hAnsi="仿宋" w:cs="Times New Roman"/>
          <w:sz w:val="32"/>
          <w:szCs w:val="32"/>
        </w:rPr>
      </w:pPr>
      <w:r>
        <w:rPr>
          <w:rFonts w:hint="eastAsia" w:ascii="仿宋_GB2312" w:hAnsi="仿宋" w:cs="Times New Roman"/>
          <w:sz w:val="32"/>
          <w:szCs w:val="32"/>
        </w:rPr>
        <w:t>2.关联方的披露。</w:t>
      </w:r>
    </w:p>
    <w:p>
      <w:pPr>
        <w:ind w:firstLine="640" w:firstLineChars="0"/>
        <w:rPr>
          <w:rFonts w:ascii="仿宋_GB2312" w:hAnsi="仿宋" w:cs="Times New Roman"/>
          <w:sz w:val="32"/>
          <w:szCs w:val="32"/>
        </w:rPr>
      </w:pPr>
      <w:r>
        <w:rPr>
          <w:rFonts w:hint="eastAsia" w:ascii="仿宋_GB2312" w:hAnsi="仿宋" w:cs="Times New Roman"/>
          <w:sz w:val="32"/>
          <w:szCs w:val="32"/>
        </w:rPr>
        <w:t>3.非调整事项的会计处理。</w:t>
      </w:r>
    </w:p>
    <w:p>
      <w:pPr>
        <w:widowControl/>
        <w:spacing w:before="156" w:beforeLines="50" w:after="156" w:afterLines="50"/>
        <w:ind w:firstLine="0" w:firstLineChars="0"/>
        <w:jc w:val="center"/>
        <w:rPr>
          <w:rFonts w:ascii="仿宋_GB2312" w:hAnsi="仿宋" w:cs="Times New Roman"/>
          <w:bCs/>
          <w:kern w:val="44"/>
          <w:sz w:val="32"/>
          <w:szCs w:val="32"/>
        </w:rPr>
      </w:pPr>
      <w:r>
        <w:rPr>
          <w:rFonts w:hint="eastAsia" w:ascii="黑体" w:hAnsi="黑体" w:eastAsia="黑体" w:cs="Times New Roman"/>
          <w:sz w:val="36"/>
          <w:szCs w:val="36"/>
        </w:rPr>
        <w:t>第二部分：财务管理知识</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 xml:space="preserve">第一章 </w:t>
      </w:r>
      <w:r>
        <w:rPr>
          <w:rFonts w:ascii="黑体" w:hAnsi="黑体" w:eastAsia="黑体" w:cs="Times New Roman"/>
          <w:sz w:val="32"/>
          <w:szCs w:val="32"/>
        </w:rPr>
        <w:t>财务管理基础</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考查考生对财务管理目标、风险与收益等的掌握情况及应用能力。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1.财务管理的目标。</w:t>
      </w:r>
    </w:p>
    <w:p>
      <w:pPr>
        <w:ind w:firstLine="640" w:firstLineChars="0"/>
        <w:rPr>
          <w:rFonts w:ascii="仿宋_GB2312" w:hAnsi="仿宋" w:cs="Times New Roman"/>
          <w:sz w:val="32"/>
          <w:szCs w:val="32"/>
        </w:rPr>
      </w:pPr>
      <w:r>
        <w:rPr>
          <w:rFonts w:hint="eastAsia" w:ascii="仿宋_GB2312" w:hAnsi="仿宋" w:cs="Times New Roman"/>
          <w:sz w:val="32"/>
          <w:szCs w:val="32"/>
        </w:rPr>
        <w:t>2.资产收益率的计算。</w:t>
      </w:r>
    </w:p>
    <w:p>
      <w:pPr>
        <w:ind w:firstLine="640" w:firstLineChars="0"/>
        <w:rPr>
          <w:rFonts w:ascii="仿宋_GB2312" w:hAnsi="仿宋" w:cs="Times New Roman"/>
          <w:sz w:val="32"/>
          <w:szCs w:val="32"/>
        </w:rPr>
      </w:pPr>
      <w:r>
        <w:rPr>
          <w:rFonts w:hint="eastAsia" w:ascii="仿宋_GB2312" w:hAnsi="仿宋" w:cs="Times New Roman"/>
          <w:sz w:val="32"/>
          <w:szCs w:val="32"/>
        </w:rPr>
        <w:t>3.证券资产组合的风险与收益。</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.资产收益率的类型。</w:t>
      </w:r>
    </w:p>
    <w:p>
      <w:pPr>
        <w:ind w:firstLine="640" w:firstLineChars="0"/>
        <w:rPr>
          <w:rFonts w:ascii="仿宋_GB2312" w:hAnsi="仿宋" w:cs="Times New Roman"/>
          <w:sz w:val="32"/>
          <w:szCs w:val="32"/>
        </w:rPr>
      </w:pPr>
      <w:r>
        <w:rPr>
          <w:rFonts w:ascii="仿宋_GB2312" w:hAnsi="仿宋" w:cs="Times New Roman"/>
          <w:sz w:val="32"/>
          <w:szCs w:val="32"/>
        </w:rPr>
        <w:t>2</w:t>
      </w:r>
      <w:r>
        <w:rPr>
          <w:rFonts w:hint="eastAsia" w:ascii="仿宋_GB2312" w:hAnsi="仿宋" w:cs="Times New Roman"/>
          <w:sz w:val="32"/>
          <w:szCs w:val="32"/>
        </w:rPr>
        <w:t>.资产的风险及其衡量。</w:t>
      </w:r>
    </w:p>
    <w:p>
      <w:pPr>
        <w:ind w:firstLine="640" w:firstLineChars="0"/>
        <w:rPr>
          <w:rFonts w:ascii="仿宋_GB2312" w:hAnsi="仿宋" w:cs="Times New Roman"/>
          <w:sz w:val="32"/>
          <w:szCs w:val="32"/>
        </w:rPr>
      </w:pPr>
      <w:r>
        <w:rPr>
          <w:rFonts w:hint="eastAsia" w:ascii="仿宋_GB2312" w:hAnsi="仿宋" w:cs="Times New Roman"/>
          <w:sz w:val="32"/>
          <w:szCs w:val="32"/>
        </w:rPr>
        <w:t>3.资本资产定价模型。</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1.对财务管理内容的理解。</w:t>
      </w:r>
    </w:p>
    <w:p>
      <w:pPr>
        <w:ind w:firstLine="0" w:firstLineChars="0"/>
        <w:jc w:val="center"/>
        <w:rPr>
          <w:rFonts w:ascii="黑体" w:hAnsi="黑体" w:eastAsia="黑体" w:cs="Times New Roman"/>
          <w:sz w:val="32"/>
          <w:szCs w:val="32"/>
        </w:rPr>
      </w:pPr>
      <w:bookmarkStart w:id="1" w:name="_Toc469922441"/>
      <w:bookmarkStart w:id="2" w:name="_Toc469922140"/>
      <w:r>
        <w:rPr>
          <w:rFonts w:hint="eastAsia" w:ascii="黑体" w:hAnsi="黑体" w:eastAsia="黑体" w:cs="Times New Roman"/>
          <w:sz w:val="32"/>
          <w:szCs w:val="32"/>
        </w:rPr>
        <w:t xml:space="preserve">第二章 </w:t>
      </w:r>
      <w:r>
        <w:rPr>
          <w:rFonts w:ascii="黑体" w:hAnsi="黑体" w:eastAsia="黑体" w:cs="Times New Roman"/>
          <w:sz w:val="32"/>
          <w:szCs w:val="32"/>
        </w:rPr>
        <w:t>财务分析</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考查考生对财务分析的主体、对象、方法、基本财务分析和杜邦分析法等的掌握情况及应用能力。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1.偿债能力分析。</w:t>
      </w:r>
    </w:p>
    <w:p>
      <w:pPr>
        <w:ind w:firstLine="640" w:firstLineChars="0"/>
        <w:rPr>
          <w:rFonts w:ascii="仿宋_GB2312" w:hAnsi="仿宋" w:cs="Times New Roman"/>
          <w:sz w:val="32"/>
          <w:szCs w:val="32"/>
        </w:rPr>
      </w:pPr>
      <w:r>
        <w:rPr>
          <w:rFonts w:hint="eastAsia" w:ascii="仿宋_GB2312" w:hAnsi="仿宋" w:cs="Times New Roman"/>
          <w:sz w:val="32"/>
          <w:szCs w:val="32"/>
        </w:rPr>
        <w:t>2.获利能力分析。</w:t>
      </w:r>
    </w:p>
    <w:p>
      <w:pPr>
        <w:ind w:firstLine="640" w:firstLineChars="0"/>
        <w:rPr>
          <w:rFonts w:ascii="仿宋_GB2312" w:hAnsi="仿宋" w:cs="Times New Roman"/>
          <w:sz w:val="32"/>
          <w:szCs w:val="32"/>
        </w:rPr>
      </w:pPr>
      <w:r>
        <w:rPr>
          <w:rFonts w:hint="eastAsia" w:ascii="仿宋_GB2312" w:hAnsi="仿宋" w:cs="Times New Roman"/>
          <w:sz w:val="32"/>
          <w:szCs w:val="32"/>
        </w:rPr>
        <w:t>3.营运能力分析。</w:t>
      </w:r>
    </w:p>
    <w:p>
      <w:pPr>
        <w:ind w:firstLine="640" w:firstLineChars="0"/>
        <w:rPr>
          <w:rFonts w:ascii="仿宋_GB2312" w:hAnsi="仿宋" w:cs="Times New Roman"/>
          <w:sz w:val="32"/>
          <w:szCs w:val="32"/>
        </w:rPr>
      </w:pPr>
      <w:r>
        <w:rPr>
          <w:rFonts w:hint="eastAsia" w:ascii="仿宋_GB2312" w:hAnsi="仿宋" w:cs="Times New Roman"/>
          <w:sz w:val="32"/>
          <w:szCs w:val="32"/>
        </w:rPr>
        <w:t>4.杜邦分析法。</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1.财务分析的主体及其信息需求。</w:t>
      </w:r>
    </w:p>
    <w:p>
      <w:pPr>
        <w:ind w:firstLine="640" w:firstLineChars="0"/>
        <w:rPr>
          <w:rFonts w:ascii="仿宋_GB2312" w:hAnsi="仿宋" w:cs="Times New Roman"/>
          <w:sz w:val="32"/>
          <w:szCs w:val="32"/>
        </w:rPr>
      </w:pPr>
      <w:r>
        <w:rPr>
          <w:rFonts w:hint="eastAsia" w:ascii="仿宋_GB2312" w:hAnsi="仿宋" w:cs="Times New Roman"/>
          <w:sz w:val="32"/>
          <w:szCs w:val="32"/>
        </w:rPr>
        <w:t>2.财务分析的基本方法。</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1.财务分析的对象。</w:t>
      </w:r>
    </w:p>
    <w:p>
      <w:pPr>
        <w:ind w:firstLine="640" w:firstLineChars="0"/>
        <w:rPr>
          <w:rFonts w:ascii="仿宋_GB2312" w:hAnsi="仿宋" w:cs="Times New Roman"/>
          <w:sz w:val="32"/>
          <w:szCs w:val="32"/>
        </w:rPr>
      </w:pPr>
      <w:r>
        <w:rPr>
          <w:rFonts w:hint="eastAsia" w:ascii="仿宋_GB2312" w:hAnsi="仿宋" w:cs="Times New Roman"/>
          <w:sz w:val="32"/>
          <w:szCs w:val="32"/>
        </w:rPr>
        <w:t>2.财务分析的资料。</w:t>
      </w:r>
      <w:bookmarkEnd w:id="1"/>
      <w:bookmarkEnd w:id="2"/>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 xml:space="preserve">第三章 </w:t>
      </w:r>
      <w:r>
        <w:rPr>
          <w:rFonts w:ascii="黑体" w:hAnsi="黑体" w:eastAsia="黑体" w:cs="Times New Roman"/>
          <w:sz w:val="32"/>
          <w:szCs w:val="32"/>
        </w:rPr>
        <w:t>预测与预算</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考查考生对成本性态、本量利分析、产品定价、经营预测、全面预算管理等的掌握情况及应用能力。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1.固定成本的基本特征和种类。</w:t>
      </w:r>
    </w:p>
    <w:p>
      <w:pPr>
        <w:ind w:firstLine="640" w:firstLineChars="0"/>
        <w:rPr>
          <w:rFonts w:ascii="仿宋_GB2312" w:hAnsi="仿宋" w:cs="Times New Roman"/>
          <w:sz w:val="32"/>
          <w:szCs w:val="32"/>
        </w:rPr>
      </w:pPr>
      <w:r>
        <w:rPr>
          <w:rFonts w:hint="eastAsia" w:ascii="仿宋_GB2312" w:hAnsi="仿宋" w:cs="Times New Roman"/>
          <w:sz w:val="32"/>
          <w:szCs w:val="32"/>
        </w:rPr>
        <w:t>2.变动成本的基本特征和种类。</w:t>
      </w:r>
    </w:p>
    <w:p>
      <w:pPr>
        <w:ind w:firstLine="640" w:firstLineChars="0"/>
        <w:rPr>
          <w:rFonts w:ascii="仿宋_GB2312" w:hAnsi="仿宋" w:cs="Times New Roman"/>
          <w:sz w:val="32"/>
          <w:szCs w:val="32"/>
        </w:rPr>
      </w:pPr>
      <w:r>
        <w:rPr>
          <w:rFonts w:hint="eastAsia" w:ascii="仿宋_GB2312" w:hAnsi="仿宋" w:cs="Times New Roman"/>
          <w:sz w:val="32"/>
          <w:szCs w:val="32"/>
        </w:rPr>
        <w:t>3.总成本模型。</w:t>
      </w:r>
    </w:p>
    <w:p>
      <w:pPr>
        <w:ind w:firstLine="640" w:firstLineChars="0"/>
        <w:rPr>
          <w:rFonts w:ascii="仿宋_GB2312" w:hAnsi="仿宋" w:cs="Times New Roman"/>
          <w:sz w:val="32"/>
          <w:szCs w:val="32"/>
        </w:rPr>
      </w:pPr>
      <w:r>
        <w:rPr>
          <w:rFonts w:hint="eastAsia" w:ascii="仿宋_GB2312" w:hAnsi="仿宋" w:cs="Times New Roman"/>
          <w:sz w:val="32"/>
          <w:szCs w:val="32"/>
        </w:rPr>
        <w:t>4.本量利分析基本原理及其应用。</w:t>
      </w:r>
    </w:p>
    <w:p>
      <w:pPr>
        <w:ind w:firstLine="640" w:firstLineChars="0"/>
        <w:rPr>
          <w:rFonts w:ascii="仿宋_GB2312" w:hAnsi="仿宋" w:cs="Times New Roman"/>
          <w:sz w:val="32"/>
          <w:szCs w:val="32"/>
        </w:rPr>
      </w:pPr>
      <w:r>
        <w:rPr>
          <w:rFonts w:hint="eastAsia" w:ascii="仿宋_GB2312" w:hAnsi="仿宋" w:cs="Times New Roman"/>
          <w:sz w:val="32"/>
          <w:szCs w:val="32"/>
        </w:rPr>
        <w:t>5.销售预测的定量分析法。</w:t>
      </w:r>
    </w:p>
    <w:p>
      <w:pPr>
        <w:ind w:firstLine="640" w:firstLineChars="0"/>
        <w:rPr>
          <w:rFonts w:ascii="仿宋_GB2312" w:hAnsi="仿宋" w:cs="Times New Roman"/>
          <w:sz w:val="32"/>
          <w:szCs w:val="32"/>
        </w:rPr>
      </w:pPr>
      <w:r>
        <w:rPr>
          <w:rFonts w:hint="eastAsia" w:ascii="仿宋_GB2312" w:hAnsi="仿宋" w:cs="Times New Roman"/>
          <w:sz w:val="32"/>
          <w:szCs w:val="32"/>
        </w:rPr>
        <w:t>6.成本预测的基本方法。</w:t>
      </w:r>
    </w:p>
    <w:p>
      <w:pPr>
        <w:ind w:firstLine="640" w:firstLineChars="0"/>
        <w:rPr>
          <w:rFonts w:ascii="仿宋_GB2312" w:hAnsi="仿宋" w:cs="Times New Roman"/>
          <w:sz w:val="32"/>
          <w:szCs w:val="32"/>
        </w:rPr>
      </w:pPr>
      <w:r>
        <w:rPr>
          <w:rFonts w:hint="eastAsia" w:ascii="仿宋_GB2312" w:hAnsi="仿宋" w:cs="Times New Roman"/>
          <w:sz w:val="32"/>
          <w:szCs w:val="32"/>
        </w:rPr>
        <w:t>7.利润预测的基本方法。</w:t>
      </w:r>
    </w:p>
    <w:p>
      <w:pPr>
        <w:ind w:firstLine="640" w:firstLineChars="0"/>
        <w:rPr>
          <w:rFonts w:ascii="仿宋_GB2312" w:hAnsi="仿宋" w:cs="Times New Roman"/>
          <w:sz w:val="32"/>
          <w:szCs w:val="32"/>
        </w:rPr>
      </w:pPr>
      <w:r>
        <w:rPr>
          <w:rFonts w:hint="eastAsia" w:ascii="仿宋_GB2312" w:hAnsi="仿宋" w:cs="Times New Roman"/>
          <w:sz w:val="32"/>
          <w:szCs w:val="32"/>
        </w:rPr>
        <w:t>8.全面预算编制的方法。</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1.混合成本的基本特征、种类和分解。</w:t>
      </w:r>
    </w:p>
    <w:p>
      <w:pPr>
        <w:ind w:firstLine="640" w:firstLineChars="0"/>
        <w:rPr>
          <w:rFonts w:ascii="仿宋_GB2312" w:hAnsi="仿宋" w:cs="Times New Roman"/>
          <w:sz w:val="32"/>
          <w:szCs w:val="32"/>
        </w:rPr>
      </w:pPr>
      <w:r>
        <w:rPr>
          <w:rFonts w:hint="eastAsia" w:ascii="仿宋_GB2312" w:hAnsi="仿宋" w:cs="Times New Roman"/>
          <w:sz w:val="32"/>
          <w:szCs w:val="32"/>
        </w:rPr>
        <w:t>2.销售预测的定性分析法。</w:t>
      </w:r>
    </w:p>
    <w:p>
      <w:pPr>
        <w:ind w:firstLine="640" w:firstLineChars="0"/>
        <w:rPr>
          <w:rFonts w:ascii="仿宋_GB2312" w:hAnsi="仿宋" w:cs="Times New Roman"/>
          <w:sz w:val="32"/>
          <w:szCs w:val="32"/>
        </w:rPr>
      </w:pPr>
      <w:r>
        <w:rPr>
          <w:rFonts w:hint="eastAsia" w:ascii="仿宋_GB2312" w:hAnsi="仿宋" w:cs="Times New Roman"/>
          <w:sz w:val="32"/>
          <w:szCs w:val="32"/>
        </w:rPr>
        <w:t>3.全面预算管理的内容。</w:t>
      </w:r>
    </w:p>
    <w:p>
      <w:pPr>
        <w:ind w:firstLine="640" w:firstLineChars="0"/>
        <w:rPr>
          <w:rFonts w:ascii="仿宋_GB2312" w:hAnsi="仿宋" w:cs="Times New Roman"/>
          <w:sz w:val="32"/>
          <w:szCs w:val="32"/>
        </w:rPr>
      </w:pPr>
      <w:r>
        <w:rPr>
          <w:rFonts w:hint="eastAsia" w:ascii="仿宋_GB2312" w:hAnsi="仿宋" w:cs="Times New Roman"/>
          <w:sz w:val="32"/>
          <w:szCs w:val="32"/>
        </w:rPr>
        <w:t>4.全面预算的编制原理。</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1.预测与预算的分类。</w:t>
      </w:r>
    </w:p>
    <w:p>
      <w:pPr>
        <w:ind w:firstLine="640" w:firstLineChars="0"/>
        <w:rPr>
          <w:rFonts w:ascii="仿宋_GB2312" w:hAnsi="仿宋" w:cs="Times New Roman"/>
          <w:sz w:val="32"/>
          <w:szCs w:val="32"/>
        </w:rPr>
      </w:pPr>
      <w:r>
        <w:rPr>
          <w:rFonts w:hint="eastAsia" w:ascii="仿宋_GB2312" w:hAnsi="仿宋" w:cs="Times New Roman"/>
          <w:sz w:val="32"/>
          <w:szCs w:val="32"/>
        </w:rPr>
        <w:t>2.预测与预算的关系。</w:t>
      </w:r>
    </w:p>
    <w:p>
      <w:pPr>
        <w:ind w:firstLine="640" w:firstLineChars="0"/>
        <w:rPr>
          <w:rFonts w:ascii="仿宋_GB2312" w:hAnsi="仿宋" w:cs="Times New Roman"/>
          <w:sz w:val="32"/>
          <w:szCs w:val="32"/>
        </w:rPr>
      </w:pPr>
      <w:r>
        <w:rPr>
          <w:rFonts w:hint="eastAsia" w:ascii="仿宋_GB2312" w:hAnsi="仿宋" w:cs="Times New Roman"/>
          <w:sz w:val="32"/>
          <w:szCs w:val="32"/>
        </w:rPr>
        <w:t>3.经营预测的程序和方法。</w:t>
      </w:r>
    </w:p>
    <w:p>
      <w:pPr>
        <w:ind w:firstLine="640" w:firstLineChars="0"/>
        <w:rPr>
          <w:rFonts w:ascii="仿宋_GB2312" w:hAnsi="仿宋" w:cs="Times New Roman"/>
          <w:sz w:val="32"/>
          <w:szCs w:val="32"/>
        </w:rPr>
      </w:pPr>
      <w:r>
        <w:rPr>
          <w:rFonts w:hint="eastAsia" w:ascii="仿宋_GB2312" w:hAnsi="仿宋" w:cs="Times New Roman"/>
          <w:sz w:val="32"/>
          <w:szCs w:val="32"/>
        </w:rPr>
        <w:t>4.全面预算管理的意义、循环，及其与其他管理体系的关系。</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 xml:space="preserve">第四章 </w:t>
      </w:r>
      <w:r>
        <w:rPr>
          <w:rFonts w:ascii="黑体" w:hAnsi="黑体" w:eastAsia="黑体" w:cs="Times New Roman"/>
          <w:sz w:val="32"/>
          <w:szCs w:val="32"/>
        </w:rPr>
        <w:t>投资管理</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考查考生对投资分类、项目投资管理、证券投资管理等的掌握情况，以及运用项目投资决策参数估计方法、项目投资决策方法、证券估值方法等进行财务管理的能力。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1.项目投资决策参数的估计。</w:t>
      </w:r>
    </w:p>
    <w:p>
      <w:pPr>
        <w:ind w:firstLine="640" w:firstLineChars="0"/>
        <w:rPr>
          <w:rFonts w:ascii="仿宋_GB2312" w:hAnsi="仿宋" w:cs="Times New Roman"/>
          <w:sz w:val="32"/>
          <w:szCs w:val="32"/>
        </w:rPr>
      </w:pPr>
      <w:r>
        <w:rPr>
          <w:rFonts w:hint="eastAsia" w:ascii="仿宋_GB2312" w:hAnsi="仿宋" w:cs="Times New Roman"/>
          <w:sz w:val="32"/>
          <w:szCs w:val="32"/>
        </w:rPr>
        <w:t>2.静态投资回收期法的应用。</w:t>
      </w:r>
    </w:p>
    <w:p>
      <w:pPr>
        <w:ind w:firstLine="640" w:firstLineChars="0"/>
        <w:rPr>
          <w:rFonts w:ascii="仿宋_GB2312" w:hAnsi="仿宋" w:cs="Times New Roman"/>
          <w:sz w:val="32"/>
          <w:szCs w:val="32"/>
        </w:rPr>
      </w:pPr>
      <w:r>
        <w:rPr>
          <w:rFonts w:hint="eastAsia" w:ascii="仿宋_GB2312" w:hAnsi="仿宋" w:cs="Times New Roman"/>
          <w:sz w:val="32"/>
          <w:szCs w:val="32"/>
        </w:rPr>
        <w:t>3.净现值法、内含报酬率法、现值指数法的应用。</w:t>
      </w:r>
    </w:p>
    <w:p>
      <w:pPr>
        <w:ind w:firstLine="640" w:firstLineChars="0"/>
        <w:rPr>
          <w:rFonts w:ascii="仿宋_GB2312" w:hAnsi="仿宋" w:cs="Times New Roman"/>
          <w:sz w:val="32"/>
          <w:szCs w:val="32"/>
        </w:rPr>
      </w:pPr>
      <w:r>
        <w:rPr>
          <w:rFonts w:hint="eastAsia" w:ascii="仿宋_GB2312" w:hAnsi="仿宋" w:cs="Times New Roman"/>
          <w:sz w:val="32"/>
          <w:szCs w:val="32"/>
        </w:rPr>
        <w:t>4.项目投资决策应用。</w:t>
      </w:r>
    </w:p>
    <w:p>
      <w:pPr>
        <w:ind w:firstLine="640" w:firstLineChars="0"/>
        <w:rPr>
          <w:rFonts w:ascii="仿宋_GB2312" w:hAnsi="仿宋" w:cs="Times New Roman"/>
          <w:sz w:val="32"/>
          <w:szCs w:val="32"/>
        </w:rPr>
      </w:pPr>
      <w:r>
        <w:rPr>
          <w:rFonts w:hint="eastAsia" w:ascii="仿宋_GB2312" w:hAnsi="仿宋" w:cs="Times New Roman"/>
          <w:sz w:val="32"/>
          <w:szCs w:val="32"/>
        </w:rPr>
        <w:t>5.证券投资风险的主要类型。</w:t>
      </w:r>
    </w:p>
    <w:p>
      <w:pPr>
        <w:ind w:firstLine="640" w:firstLineChars="0"/>
        <w:rPr>
          <w:rFonts w:ascii="仿宋_GB2312" w:hAnsi="仿宋" w:cs="Times New Roman"/>
          <w:sz w:val="32"/>
          <w:szCs w:val="32"/>
        </w:rPr>
      </w:pPr>
      <w:r>
        <w:rPr>
          <w:rFonts w:hint="eastAsia" w:ascii="仿宋_GB2312" w:hAnsi="仿宋" w:cs="Times New Roman"/>
          <w:sz w:val="32"/>
          <w:szCs w:val="32"/>
        </w:rPr>
        <w:t>6.债券投资收益及收益率的计算。</w:t>
      </w:r>
    </w:p>
    <w:p>
      <w:pPr>
        <w:ind w:firstLine="640" w:firstLineChars="0"/>
        <w:rPr>
          <w:rFonts w:ascii="仿宋_GB2312" w:hAnsi="仿宋" w:cs="Times New Roman"/>
          <w:sz w:val="32"/>
          <w:szCs w:val="32"/>
        </w:rPr>
      </w:pPr>
      <w:r>
        <w:rPr>
          <w:rFonts w:hint="eastAsia" w:ascii="仿宋_GB2312" w:hAnsi="仿宋" w:cs="Times New Roman"/>
          <w:sz w:val="32"/>
          <w:szCs w:val="32"/>
        </w:rPr>
        <w:t>7.股票投资收益及收益率的计算。</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1.会计报酬率法的应用。</w:t>
      </w:r>
    </w:p>
    <w:p>
      <w:pPr>
        <w:ind w:firstLine="640" w:firstLineChars="0"/>
        <w:rPr>
          <w:rFonts w:ascii="仿宋_GB2312" w:hAnsi="仿宋" w:cs="Times New Roman"/>
          <w:sz w:val="32"/>
          <w:szCs w:val="32"/>
        </w:rPr>
      </w:pPr>
      <w:r>
        <w:rPr>
          <w:rFonts w:hint="eastAsia" w:ascii="仿宋_GB2312" w:hAnsi="仿宋" w:cs="Times New Roman"/>
          <w:sz w:val="32"/>
          <w:szCs w:val="32"/>
        </w:rPr>
        <w:t>2.动态投资回收期法的应用。</w:t>
      </w:r>
    </w:p>
    <w:p>
      <w:pPr>
        <w:ind w:firstLine="640" w:firstLineChars="0"/>
        <w:rPr>
          <w:rFonts w:ascii="仿宋_GB2312" w:hAnsi="仿宋" w:cs="Times New Roman"/>
          <w:sz w:val="32"/>
          <w:szCs w:val="32"/>
        </w:rPr>
      </w:pPr>
      <w:r>
        <w:rPr>
          <w:rFonts w:hint="eastAsia" w:ascii="仿宋_GB2312" w:hAnsi="仿宋" w:cs="Times New Roman"/>
          <w:sz w:val="32"/>
          <w:szCs w:val="32"/>
        </w:rPr>
        <w:t>3.项目投资决策方法的比较。</w:t>
      </w:r>
    </w:p>
    <w:p>
      <w:pPr>
        <w:ind w:firstLine="640" w:firstLineChars="0"/>
        <w:rPr>
          <w:rFonts w:ascii="仿宋_GB2312" w:hAnsi="仿宋" w:cs="Times New Roman"/>
          <w:sz w:val="32"/>
          <w:szCs w:val="32"/>
        </w:rPr>
      </w:pPr>
      <w:r>
        <w:rPr>
          <w:rFonts w:hint="eastAsia" w:ascii="仿宋_GB2312" w:hAnsi="仿宋" w:cs="Times New Roman"/>
          <w:sz w:val="32"/>
          <w:szCs w:val="32"/>
        </w:rPr>
        <w:t>4.债券、股票的估值方法及应用。</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1.投资的分类。</w:t>
      </w:r>
    </w:p>
    <w:p>
      <w:pPr>
        <w:ind w:firstLine="640" w:firstLineChars="0"/>
        <w:rPr>
          <w:rFonts w:ascii="仿宋_GB2312" w:hAnsi="仿宋" w:cs="Times New Roman"/>
          <w:sz w:val="32"/>
          <w:szCs w:val="32"/>
        </w:rPr>
      </w:pPr>
      <w:r>
        <w:rPr>
          <w:rFonts w:hint="eastAsia" w:ascii="仿宋_GB2312" w:hAnsi="仿宋" w:cs="Times New Roman"/>
          <w:sz w:val="32"/>
          <w:szCs w:val="32"/>
        </w:rPr>
        <w:t>2.证券投资的目的。</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 xml:space="preserve">第五章 </w:t>
      </w:r>
      <w:r>
        <w:rPr>
          <w:rFonts w:ascii="黑体" w:hAnsi="黑体" w:eastAsia="黑体" w:cs="Times New Roman"/>
          <w:sz w:val="32"/>
          <w:szCs w:val="32"/>
        </w:rPr>
        <w:t>筹资与分配管理</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考查考生对筹资的内容与分类、筹资方式、资本结构决策、股利分配等的掌握情况，以及运用资本成本计算方法、资本结构决策方法、股利政策制定方法等进行财务管理的能力。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1.筹资数量的预测。</w:t>
      </w:r>
    </w:p>
    <w:p>
      <w:pPr>
        <w:ind w:firstLine="640" w:firstLineChars="0"/>
        <w:rPr>
          <w:rFonts w:ascii="仿宋_GB2312" w:hAnsi="仿宋" w:cs="Times New Roman"/>
          <w:sz w:val="32"/>
          <w:szCs w:val="32"/>
        </w:rPr>
      </w:pPr>
      <w:r>
        <w:rPr>
          <w:rFonts w:hint="eastAsia" w:ascii="仿宋_GB2312" w:hAnsi="仿宋" w:cs="Times New Roman"/>
          <w:sz w:val="32"/>
          <w:szCs w:val="32"/>
        </w:rPr>
        <w:t>2.长期借款的利率、优缺点。</w:t>
      </w:r>
    </w:p>
    <w:p>
      <w:pPr>
        <w:ind w:firstLine="640" w:firstLineChars="0"/>
        <w:rPr>
          <w:rFonts w:ascii="仿宋_GB2312" w:hAnsi="仿宋" w:cs="Times New Roman"/>
          <w:sz w:val="32"/>
          <w:szCs w:val="32"/>
        </w:rPr>
      </w:pPr>
      <w:r>
        <w:rPr>
          <w:rFonts w:hint="eastAsia" w:ascii="仿宋_GB2312" w:hAnsi="仿宋" w:cs="Times New Roman"/>
          <w:sz w:val="32"/>
          <w:szCs w:val="32"/>
        </w:rPr>
        <w:t>3.债券的分类、债券发行价格、债券筹资的优缺点。</w:t>
      </w:r>
    </w:p>
    <w:p>
      <w:pPr>
        <w:ind w:firstLine="640" w:firstLineChars="0"/>
        <w:rPr>
          <w:rFonts w:ascii="仿宋_GB2312" w:hAnsi="仿宋" w:cs="Times New Roman"/>
          <w:sz w:val="32"/>
          <w:szCs w:val="32"/>
        </w:rPr>
      </w:pPr>
      <w:r>
        <w:rPr>
          <w:rFonts w:hint="eastAsia" w:ascii="仿宋_GB2312" w:hAnsi="仿宋" w:cs="Times New Roman"/>
          <w:sz w:val="32"/>
          <w:szCs w:val="32"/>
        </w:rPr>
        <w:t>4.普通股的首次发行、普通股筹资的优缺点。</w:t>
      </w:r>
    </w:p>
    <w:p>
      <w:pPr>
        <w:ind w:firstLine="640" w:firstLineChars="0"/>
        <w:rPr>
          <w:rFonts w:ascii="仿宋_GB2312" w:hAnsi="仿宋" w:cs="Times New Roman"/>
          <w:sz w:val="32"/>
          <w:szCs w:val="32"/>
        </w:rPr>
      </w:pPr>
      <w:r>
        <w:rPr>
          <w:rFonts w:hint="eastAsia" w:ascii="仿宋_GB2312" w:hAnsi="仿宋" w:cs="Times New Roman"/>
          <w:sz w:val="32"/>
          <w:szCs w:val="32"/>
        </w:rPr>
        <w:t>5.个别资本成本、加权平均资本成本的计算。</w:t>
      </w:r>
    </w:p>
    <w:p>
      <w:pPr>
        <w:ind w:firstLine="640" w:firstLineChars="0"/>
        <w:rPr>
          <w:rFonts w:ascii="仿宋_GB2312" w:hAnsi="仿宋" w:cs="Times New Roman"/>
          <w:sz w:val="32"/>
          <w:szCs w:val="32"/>
        </w:rPr>
      </w:pPr>
      <w:r>
        <w:rPr>
          <w:rFonts w:hint="eastAsia" w:ascii="仿宋_GB2312" w:hAnsi="仿宋" w:cs="Times New Roman"/>
          <w:sz w:val="32"/>
          <w:szCs w:val="32"/>
        </w:rPr>
        <w:t>6.资本成本变动的影响因素。</w:t>
      </w:r>
    </w:p>
    <w:p>
      <w:pPr>
        <w:ind w:firstLine="640" w:firstLineChars="0"/>
        <w:rPr>
          <w:rFonts w:ascii="仿宋_GB2312" w:hAnsi="仿宋" w:cs="Times New Roman"/>
          <w:sz w:val="32"/>
          <w:szCs w:val="32"/>
        </w:rPr>
      </w:pPr>
      <w:r>
        <w:rPr>
          <w:rFonts w:hint="eastAsia" w:ascii="仿宋_GB2312" w:hAnsi="仿宋" w:cs="Times New Roman"/>
          <w:sz w:val="32"/>
          <w:szCs w:val="32"/>
        </w:rPr>
        <w:t>7.杠杆系数的衡量。</w:t>
      </w:r>
    </w:p>
    <w:p>
      <w:pPr>
        <w:ind w:firstLine="640" w:firstLineChars="0"/>
        <w:rPr>
          <w:rFonts w:ascii="仿宋_GB2312" w:hAnsi="仿宋" w:cs="Times New Roman"/>
          <w:sz w:val="32"/>
          <w:szCs w:val="32"/>
        </w:rPr>
      </w:pPr>
      <w:r>
        <w:rPr>
          <w:rFonts w:hint="eastAsia" w:ascii="仿宋_GB2312" w:hAnsi="仿宋" w:cs="Times New Roman"/>
          <w:sz w:val="32"/>
          <w:szCs w:val="32"/>
        </w:rPr>
        <w:t>8.资本结构决策分析方法及其应用。</w:t>
      </w:r>
    </w:p>
    <w:p>
      <w:pPr>
        <w:ind w:firstLine="640" w:firstLineChars="0"/>
        <w:rPr>
          <w:rFonts w:ascii="仿宋_GB2312" w:hAnsi="仿宋" w:cs="Times New Roman"/>
          <w:sz w:val="32"/>
          <w:szCs w:val="32"/>
        </w:rPr>
      </w:pPr>
      <w:r>
        <w:rPr>
          <w:rFonts w:hint="eastAsia" w:ascii="仿宋_GB2312" w:hAnsi="仿宋" w:cs="Times New Roman"/>
          <w:sz w:val="32"/>
          <w:szCs w:val="32"/>
        </w:rPr>
        <w:t>9.资本结构的影响因素。</w:t>
      </w:r>
    </w:p>
    <w:p>
      <w:pPr>
        <w:ind w:firstLine="640" w:firstLineChars="0"/>
        <w:rPr>
          <w:rFonts w:ascii="仿宋_GB2312" w:hAnsi="仿宋" w:cs="Times New Roman"/>
          <w:sz w:val="32"/>
          <w:szCs w:val="32"/>
        </w:rPr>
      </w:pPr>
      <w:r>
        <w:rPr>
          <w:rFonts w:hint="eastAsia" w:ascii="仿宋_GB2312" w:hAnsi="仿宋" w:cs="Times New Roman"/>
          <w:sz w:val="32"/>
          <w:szCs w:val="32"/>
        </w:rPr>
        <w:t>10.股利政策类型及制定股利政策需考虑的因素。</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1.筹资管理的目标和原则。</w:t>
      </w:r>
    </w:p>
    <w:p>
      <w:pPr>
        <w:ind w:firstLine="640" w:firstLineChars="0"/>
        <w:rPr>
          <w:rFonts w:ascii="仿宋_GB2312" w:hAnsi="仿宋" w:cs="Times New Roman"/>
          <w:sz w:val="32"/>
          <w:szCs w:val="32"/>
        </w:rPr>
      </w:pPr>
      <w:r>
        <w:rPr>
          <w:rFonts w:hint="eastAsia" w:ascii="仿宋_GB2312" w:hAnsi="仿宋" w:cs="Times New Roman"/>
          <w:sz w:val="32"/>
          <w:szCs w:val="32"/>
        </w:rPr>
        <w:t>2.筹资的分类。</w:t>
      </w:r>
    </w:p>
    <w:p>
      <w:pPr>
        <w:ind w:firstLine="640" w:firstLineChars="0"/>
        <w:rPr>
          <w:rFonts w:ascii="仿宋_GB2312" w:hAnsi="仿宋" w:cs="Times New Roman"/>
          <w:sz w:val="32"/>
          <w:szCs w:val="32"/>
        </w:rPr>
      </w:pPr>
      <w:r>
        <w:rPr>
          <w:rFonts w:hint="eastAsia" w:ascii="仿宋_GB2312" w:hAnsi="仿宋" w:cs="Times New Roman"/>
          <w:sz w:val="32"/>
          <w:szCs w:val="32"/>
        </w:rPr>
        <w:t>3.长期借款的种类。</w:t>
      </w:r>
    </w:p>
    <w:p>
      <w:pPr>
        <w:ind w:firstLine="640" w:firstLineChars="0"/>
        <w:rPr>
          <w:rFonts w:ascii="仿宋_GB2312" w:hAnsi="仿宋" w:cs="Times New Roman"/>
          <w:sz w:val="32"/>
          <w:szCs w:val="32"/>
        </w:rPr>
      </w:pPr>
      <w:r>
        <w:rPr>
          <w:rFonts w:hint="eastAsia" w:ascii="仿宋_GB2312" w:hAnsi="仿宋" w:cs="Times New Roman"/>
          <w:sz w:val="32"/>
          <w:szCs w:val="32"/>
        </w:rPr>
        <w:t>4.债券的评级和偿还。</w:t>
      </w:r>
    </w:p>
    <w:p>
      <w:pPr>
        <w:ind w:firstLine="640" w:firstLineChars="0"/>
        <w:rPr>
          <w:rFonts w:ascii="仿宋_GB2312" w:hAnsi="仿宋" w:cs="Times New Roman"/>
          <w:sz w:val="32"/>
          <w:szCs w:val="32"/>
        </w:rPr>
      </w:pPr>
      <w:r>
        <w:rPr>
          <w:rFonts w:hint="eastAsia" w:ascii="仿宋_GB2312" w:hAnsi="仿宋" w:cs="Times New Roman"/>
          <w:sz w:val="32"/>
          <w:szCs w:val="32"/>
        </w:rPr>
        <w:t>5.股权再融资。</w:t>
      </w:r>
    </w:p>
    <w:p>
      <w:pPr>
        <w:ind w:firstLine="640" w:firstLineChars="0"/>
        <w:rPr>
          <w:rFonts w:ascii="仿宋_GB2312" w:hAnsi="仿宋" w:cs="Times New Roman"/>
          <w:sz w:val="32"/>
          <w:szCs w:val="32"/>
        </w:rPr>
      </w:pPr>
      <w:r>
        <w:rPr>
          <w:rFonts w:hint="eastAsia" w:ascii="仿宋_GB2312" w:hAnsi="仿宋" w:cs="Times New Roman"/>
          <w:sz w:val="32"/>
          <w:szCs w:val="32"/>
        </w:rPr>
        <w:t>6.优先股筹资。</w:t>
      </w:r>
    </w:p>
    <w:p>
      <w:pPr>
        <w:ind w:firstLine="640" w:firstLineChars="0"/>
        <w:rPr>
          <w:rFonts w:ascii="仿宋_GB2312" w:hAnsi="仿宋" w:cs="Times New Roman"/>
          <w:sz w:val="32"/>
          <w:szCs w:val="32"/>
        </w:rPr>
      </w:pPr>
      <w:r>
        <w:rPr>
          <w:rFonts w:hint="eastAsia" w:ascii="仿宋_GB2312" w:hAnsi="仿宋" w:cs="Times New Roman"/>
          <w:sz w:val="32"/>
          <w:szCs w:val="32"/>
        </w:rPr>
        <w:t>7.可转换公司债券筹资。</w:t>
      </w:r>
    </w:p>
    <w:p>
      <w:pPr>
        <w:ind w:firstLine="640" w:firstLineChars="0"/>
        <w:rPr>
          <w:rFonts w:ascii="仿宋_GB2312" w:hAnsi="仿宋" w:cs="Times New Roman"/>
          <w:sz w:val="32"/>
          <w:szCs w:val="32"/>
        </w:rPr>
      </w:pPr>
      <w:r>
        <w:rPr>
          <w:rFonts w:hint="eastAsia" w:ascii="仿宋_GB2312" w:hAnsi="仿宋" w:cs="Times New Roman"/>
          <w:sz w:val="32"/>
          <w:szCs w:val="32"/>
        </w:rPr>
        <w:t>8.资本成本的用途。</w:t>
      </w:r>
    </w:p>
    <w:p>
      <w:pPr>
        <w:ind w:firstLine="640" w:firstLineChars="0"/>
        <w:rPr>
          <w:rFonts w:ascii="仿宋_GB2312" w:hAnsi="仿宋" w:cs="Times New Roman"/>
          <w:sz w:val="32"/>
          <w:szCs w:val="32"/>
        </w:rPr>
      </w:pPr>
      <w:r>
        <w:rPr>
          <w:rFonts w:hint="eastAsia" w:ascii="仿宋_GB2312" w:hAnsi="仿宋" w:cs="Times New Roman"/>
          <w:sz w:val="32"/>
          <w:szCs w:val="32"/>
        </w:rPr>
        <w:t>9.股利的种类。</w:t>
      </w:r>
    </w:p>
    <w:p>
      <w:pPr>
        <w:ind w:firstLine="640" w:firstLineChars="0"/>
        <w:rPr>
          <w:rFonts w:ascii="楷体" w:hAnsi="楷体" w:eastAsia="楷体_GB2312" w:cs="Times New Roman"/>
          <w:b/>
          <w:sz w:val="32"/>
          <w:szCs w:val="32"/>
        </w:rPr>
      </w:pPr>
      <w:r>
        <w:rPr>
          <w:rFonts w:hint="eastAsia" w:ascii="楷体" w:hAnsi="楷体" w:eastAsia="楷体_GB2312" w:cs="Times New Roman"/>
          <w:b/>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1.长期债务融资的特点和主要方式。</w:t>
      </w:r>
    </w:p>
    <w:p>
      <w:pPr>
        <w:ind w:firstLine="640" w:firstLineChars="0"/>
        <w:rPr>
          <w:rFonts w:ascii="仿宋_GB2312" w:hAnsi="仿宋" w:cs="Times New Roman"/>
          <w:sz w:val="32"/>
          <w:szCs w:val="32"/>
        </w:rPr>
      </w:pPr>
      <w:r>
        <w:rPr>
          <w:rFonts w:hint="eastAsia" w:ascii="仿宋_GB2312" w:hAnsi="仿宋" w:cs="Times New Roman"/>
          <w:sz w:val="32"/>
          <w:szCs w:val="32"/>
        </w:rPr>
        <w:t>2.长期借款的种类、保护性条款和偿还方式。</w:t>
      </w:r>
    </w:p>
    <w:p>
      <w:pPr>
        <w:ind w:firstLine="640" w:firstLineChars="0"/>
        <w:rPr>
          <w:rFonts w:ascii="仿宋_GB2312" w:hAnsi="仿宋" w:cs="Times New Roman"/>
          <w:sz w:val="32"/>
          <w:szCs w:val="32"/>
        </w:rPr>
      </w:pPr>
      <w:r>
        <w:rPr>
          <w:rFonts w:hint="eastAsia" w:ascii="仿宋_GB2312" w:hAnsi="仿宋" w:cs="Times New Roman"/>
          <w:sz w:val="32"/>
          <w:szCs w:val="32"/>
        </w:rPr>
        <w:t>3.资本结构及其决策的意义。</w:t>
      </w:r>
    </w:p>
    <w:p>
      <w:pPr>
        <w:ind w:firstLine="640" w:firstLineChars="0"/>
        <w:rPr>
          <w:rFonts w:ascii="仿宋_GB2312" w:hAnsi="仿宋" w:cs="Times New Roman"/>
          <w:sz w:val="32"/>
          <w:szCs w:val="32"/>
        </w:rPr>
      </w:pPr>
      <w:r>
        <w:rPr>
          <w:rFonts w:hint="eastAsia" w:ascii="仿宋_GB2312" w:hAnsi="仿宋" w:cs="Times New Roman"/>
          <w:sz w:val="32"/>
          <w:szCs w:val="32"/>
        </w:rPr>
        <w:t>4.股利分配的原则。</w:t>
      </w:r>
    </w:p>
    <w:p>
      <w:pPr>
        <w:ind w:firstLine="640" w:firstLineChars="0"/>
        <w:rPr>
          <w:rFonts w:ascii="黑体" w:hAnsi="黑体" w:eastAsia="黑体" w:cs="Times New Roman"/>
          <w:sz w:val="44"/>
          <w:szCs w:val="36"/>
        </w:rPr>
      </w:pPr>
      <w:r>
        <w:rPr>
          <w:rFonts w:hint="eastAsia" w:ascii="仿宋_GB2312" w:hAnsi="仿宋" w:cs="Times New Roman"/>
          <w:sz w:val="32"/>
          <w:szCs w:val="32"/>
        </w:rPr>
        <w:t>5.股利分配的项目和顺序。</w:t>
      </w:r>
    </w:p>
    <w:p>
      <w:pPr>
        <w:widowControl/>
        <w:spacing w:before="156" w:beforeLines="50" w:after="156" w:afterLines="50"/>
        <w:ind w:firstLine="0" w:firstLineChars="0"/>
        <w:jc w:val="center"/>
        <w:rPr>
          <w:rFonts w:eastAsia="宋体" w:cs="Times New Roman"/>
          <w:sz w:val="21"/>
        </w:rPr>
      </w:pPr>
      <w:r>
        <w:rPr>
          <w:rFonts w:hint="eastAsia" w:ascii="黑体" w:hAnsi="黑体" w:eastAsia="黑体" w:cs="Times New Roman"/>
          <w:sz w:val="36"/>
          <w:szCs w:val="36"/>
        </w:rPr>
        <w:t>第三部分：经济法</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第一章</w:t>
      </w:r>
      <w:r>
        <w:rPr>
          <w:rFonts w:ascii="黑体" w:hAnsi="黑体" w:eastAsia="黑体" w:cs="Times New Roman"/>
          <w:sz w:val="32"/>
          <w:szCs w:val="32"/>
        </w:rPr>
        <w:t xml:space="preserve"> </w:t>
      </w:r>
      <w:r>
        <w:rPr>
          <w:rFonts w:hint="eastAsia" w:ascii="黑体" w:hAnsi="黑体" w:eastAsia="黑体" w:cs="Times New Roman"/>
          <w:sz w:val="32"/>
          <w:szCs w:val="32"/>
        </w:rPr>
        <w:t>企业法律制度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考查考生对企业法概念与体系、市场主体登记管理、公司设立和组织机构以及运行管理、合伙企业的设立与事务执行等法律规定的掌握情况，以及运用企业法律制度解决企业法律问题的能力。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（一）掌握的内容</w:t>
      </w:r>
    </w:p>
    <w:p>
      <w:pPr>
        <w:ind w:firstLine="64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企业</w:t>
      </w:r>
      <w:r>
        <w:rPr>
          <w:rFonts w:ascii="仿宋_GB2312" w:hAnsi="仿宋" w:cs="Times New Roman"/>
          <w:sz w:val="32"/>
          <w:szCs w:val="32"/>
        </w:rPr>
        <w:t>登记</w:t>
      </w:r>
      <w:r>
        <w:rPr>
          <w:rFonts w:hint="eastAsia" w:ascii="仿宋_GB2312" w:hAnsi="仿宋" w:cs="Times New Roman"/>
          <w:sz w:val="32"/>
          <w:szCs w:val="32"/>
        </w:rPr>
        <w:t>管理制度</w:t>
      </w:r>
      <w:r>
        <w:rPr>
          <w:rFonts w:ascii="仿宋_GB2312" w:hAnsi="仿宋" w:cs="Times New Roman"/>
          <w:sz w:val="32"/>
          <w:szCs w:val="32"/>
        </w:rPr>
        <w:t>。</w:t>
      </w:r>
    </w:p>
    <w:p>
      <w:pPr>
        <w:ind w:firstLine="640"/>
        <w:rPr>
          <w:rFonts w:ascii="仿宋_GB2312" w:hAnsi="仿宋" w:cs="Times New Roman"/>
          <w:sz w:val="32"/>
          <w:szCs w:val="32"/>
        </w:rPr>
      </w:pPr>
      <w:r>
        <w:rPr>
          <w:rFonts w:hint="eastAsia" w:ascii="仿宋_GB2312" w:hAnsi="仿宋" w:cs="Times New Roman"/>
          <w:sz w:val="32"/>
          <w:szCs w:val="32"/>
        </w:rPr>
        <w:t>2.股东出资义务及其法律责任。</w:t>
      </w:r>
    </w:p>
    <w:p>
      <w:pPr>
        <w:ind w:firstLine="640"/>
        <w:rPr>
          <w:rFonts w:ascii="仿宋_GB2312" w:hAnsi="仿宋" w:cs="Times New Roman"/>
          <w:sz w:val="32"/>
          <w:szCs w:val="32"/>
        </w:rPr>
      </w:pPr>
      <w:r>
        <w:rPr>
          <w:rFonts w:hint="eastAsia" w:ascii="仿宋_GB2312" w:hAnsi="仿宋" w:cs="Times New Roman"/>
          <w:sz w:val="32"/>
          <w:szCs w:val="32"/>
        </w:rPr>
        <w:t>3.股东的各项权利。</w:t>
      </w:r>
    </w:p>
    <w:p>
      <w:pPr>
        <w:ind w:firstLine="64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.有限责任公司的设立和组织机构。</w:t>
      </w:r>
    </w:p>
    <w:p>
      <w:pPr>
        <w:ind w:firstLine="64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.股份有限公司的设立和组织机构。</w:t>
      </w:r>
    </w:p>
    <w:p>
      <w:pPr>
        <w:ind w:firstLine="640"/>
        <w:rPr>
          <w:rFonts w:ascii="仿宋_GB2312" w:hAnsi="仿宋" w:cs="Times New Roman"/>
          <w:sz w:val="32"/>
          <w:szCs w:val="32"/>
        </w:rPr>
      </w:pPr>
      <w:r>
        <w:rPr>
          <w:rFonts w:hint="eastAsia" w:ascii="仿宋_GB2312" w:hAnsi="仿宋" w:cs="Times New Roman"/>
          <w:sz w:val="32"/>
          <w:szCs w:val="32"/>
        </w:rPr>
        <w:t>6.公司决议的效力。</w:t>
      </w:r>
    </w:p>
    <w:p>
      <w:pPr>
        <w:ind w:firstLine="640"/>
        <w:rPr>
          <w:rFonts w:ascii="仿宋_GB2312" w:hAnsi="仿宋" w:cs="Times New Roman"/>
          <w:sz w:val="32"/>
          <w:szCs w:val="32"/>
        </w:rPr>
      </w:pPr>
      <w:r>
        <w:rPr>
          <w:rFonts w:hint="eastAsia" w:ascii="仿宋_GB2312" w:hAnsi="仿宋" w:cs="Times New Roman"/>
          <w:sz w:val="32"/>
          <w:szCs w:val="32"/>
        </w:rPr>
        <w:t>7</w:t>
      </w:r>
      <w:r>
        <w:rPr>
          <w:rFonts w:ascii="仿宋_GB2312" w:hAnsi="仿宋" w:cs="Times New Roman"/>
          <w:sz w:val="32"/>
          <w:szCs w:val="32"/>
        </w:rPr>
        <w:t>.公司财务会计。</w:t>
      </w:r>
    </w:p>
    <w:p>
      <w:pPr>
        <w:ind w:firstLine="640"/>
        <w:rPr>
          <w:rFonts w:ascii="仿宋_GB2312" w:hAnsi="仿宋" w:cs="Times New Roman"/>
          <w:sz w:val="32"/>
          <w:szCs w:val="32"/>
        </w:rPr>
      </w:pPr>
      <w:r>
        <w:rPr>
          <w:rFonts w:hint="eastAsia" w:ascii="仿宋_GB2312" w:hAnsi="仿宋" w:cs="Times New Roman"/>
          <w:sz w:val="32"/>
          <w:szCs w:val="32"/>
        </w:rPr>
        <w:t>8</w:t>
      </w:r>
      <w:r>
        <w:rPr>
          <w:rFonts w:ascii="仿宋_GB2312" w:hAnsi="仿宋" w:cs="Times New Roman"/>
          <w:sz w:val="32"/>
          <w:szCs w:val="32"/>
        </w:rPr>
        <w:t>.普通合伙企业的设立条件和事务执行规定。</w:t>
      </w:r>
    </w:p>
    <w:p>
      <w:pPr>
        <w:ind w:firstLine="640"/>
        <w:rPr>
          <w:rFonts w:ascii="仿宋_GB2312" w:hAnsi="仿宋" w:cs="Times New Roman"/>
          <w:sz w:val="32"/>
          <w:szCs w:val="32"/>
        </w:rPr>
      </w:pPr>
      <w:r>
        <w:rPr>
          <w:rFonts w:hint="eastAsia" w:ascii="仿宋_GB2312" w:hAnsi="仿宋" w:cs="Times New Roman"/>
          <w:sz w:val="32"/>
          <w:szCs w:val="32"/>
        </w:rPr>
        <w:t>9</w:t>
      </w:r>
      <w:r>
        <w:rPr>
          <w:rFonts w:ascii="仿宋_GB2312" w:hAnsi="仿宋" w:cs="Times New Roman"/>
          <w:sz w:val="32"/>
          <w:szCs w:val="32"/>
        </w:rPr>
        <w:t>.有限合伙企业的设立条件和事务执行规定。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（二）熟悉的内容</w:t>
      </w:r>
    </w:p>
    <w:p>
      <w:pPr>
        <w:ind w:firstLine="640"/>
        <w:rPr>
          <w:rFonts w:ascii="仿宋_GB2312" w:hAnsi="仿宋" w:cs="Times New Roman"/>
          <w:sz w:val="32"/>
          <w:szCs w:val="32"/>
        </w:rPr>
      </w:pPr>
      <w:r>
        <w:rPr>
          <w:rFonts w:hint="eastAsia" w:ascii="仿宋_GB2312" w:hAnsi="仿宋" w:cs="Times New Roman"/>
          <w:sz w:val="32"/>
          <w:szCs w:val="32"/>
        </w:rPr>
        <w:t>1.个人独资企业的设立及事务管理。</w:t>
      </w:r>
    </w:p>
    <w:p>
      <w:pPr>
        <w:ind w:firstLine="640"/>
        <w:rPr>
          <w:rFonts w:ascii="仿宋_GB2312" w:hAnsi="仿宋" w:cs="Times New Roman"/>
          <w:sz w:val="32"/>
          <w:szCs w:val="32"/>
        </w:rPr>
      </w:pPr>
      <w:r>
        <w:rPr>
          <w:rFonts w:hint="eastAsia" w:ascii="仿宋_GB2312" w:hAnsi="仿宋" w:cs="Times New Roman"/>
          <w:sz w:val="32"/>
          <w:szCs w:val="32"/>
        </w:rPr>
        <w:t>2.公司对外投资和担保的限制。</w:t>
      </w:r>
    </w:p>
    <w:p>
      <w:pPr>
        <w:ind w:firstLine="640"/>
        <w:rPr>
          <w:rFonts w:ascii="仿宋_GB2312" w:hAnsi="仿宋" w:cs="Times New Roman"/>
          <w:sz w:val="32"/>
          <w:szCs w:val="32"/>
        </w:rPr>
      </w:pPr>
      <w:r>
        <w:rPr>
          <w:rFonts w:hint="eastAsia" w:ascii="仿宋_GB2312" w:hAnsi="仿宋" w:cs="Times New Roman"/>
          <w:sz w:val="32"/>
          <w:szCs w:val="32"/>
        </w:rPr>
        <w:t>3.公司发起人及其责任、股东资格确定。</w:t>
      </w:r>
    </w:p>
    <w:p>
      <w:pPr>
        <w:ind w:firstLine="64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.一人有限公司的特别规定。</w:t>
      </w:r>
    </w:p>
    <w:p>
      <w:pPr>
        <w:ind w:firstLine="64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.国有独资公司的特别规定。</w:t>
      </w:r>
    </w:p>
    <w:p>
      <w:pPr>
        <w:ind w:firstLine="640"/>
        <w:rPr>
          <w:rFonts w:ascii="仿宋_GB2312" w:hAnsi="仿宋" w:cs="Times New Roman"/>
          <w:sz w:val="32"/>
          <w:szCs w:val="32"/>
        </w:rPr>
      </w:pPr>
      <w:r>
        <w:rPr>
          <w:rFonts w:hint="eastAsia" w:ascii="仿宋_GB2312" w:hAnsi="仿宋" w:cs="Times New Roman"/>
          <w:sz w:val="32"/>
          <w:szCs w:val="32"/>
        </w:rPr>
        <w:t>6</w:t>
      </w:r>
      <w:r>
        <w:rPr>
          <w:rFonts w:ascii="仿宋_GB2312" w:hAnsi="仿宋" w:cs="Times New Roman"/>
          <w:sz w:val="32"/>
          <w:szCs w:val="32"/>
        </w:rPr>
        <w:t>.上市公司的特别规定。</w:t>
      </w:r>
    </w:p>
    <w:p>
      <w:pPr>
        <w:ind w:firstLine="640"/>
        <w:rPr>
          <w:rFonts w:ascii="仿宋_GB2312" w:hAnsi="仿宋" w:cs="Times New Roman"/>
          <w:sz w:val="32"/>
          <w:szCs w:val="32"/>
        </w:rPr>
      </w:pPr>
      <w:r>
        <w:rPr>
          <w:rFonts w:hint="eastAsia" w:ascii="仿宋_GB2312" w:hAnsi="仿宋" w:cs="Times New Roman"/>
          <w:sz w:val="32"/>
          <w:szCs w:val="32"/>
        </w:rPr>
        <w:t>7.董事、监事、高级管理人员的资格和义务。</w:t>
      </w:r>
    </w:p>
    <w:p>
      <w:pPr>
        <w:ind w:firstLine="640"/>
        <w:rPr>
          <w:rFonts w:ascii="仿宋_GB2312" w:hAnsi="仿宋" w:cs="Times New Roman"/>
          <w:sz w:val="32"/>
          <w:szCs w:val="32"/>
        </w:rPr>
      </w:pPr>
      <w:r>
        <w:rPr>
          <w:rFonts w:hint="eastAsia" w:ascii="仿宋_GB2312" w:hAnsi="仿宋" w:cs="Times New Roman"/>
          <w:sz w:val="32"/>
          <w:szCs w:val="32"/>
        </w:rPr>
        <w:t>8</w:t>
      </w:r>
      <w:r>
        <w:rPr>
          <w:rFonts w:ascii="仿宋_GB2312" w:hAnsi="仿宋" w:cs="Times New Roman"/>
          <w:sz w:val="32"/>
          <w:szCs w:val="32"/>
        </w:rPr>
        <w:t>.合伙企业的入伙和退伙规定。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（三）了解的内容</w:t>
      </w:r>
    </w:p>
    <w:p>
      <w:pPr>
        <w:ind w:firstLine="640"/>
        <w:rPr>
          <w:rFonts w:ascii="仿宋_GB2312" w:hAnsi="仿宋" w:cs="Times New Roman"/>
          <w:sz w:val="32"/>
          <w:szCs w:val="32"/>
        </w:rPr>
      </w:pPr>
      <w:r>
        <w:rPr>
          <w:rFonts w:hint="eastAsia" w:ascii="仿宋_GB2312" w:hAnsi="仿宋" w:cs="Times New Roman"/>
          <w:sz w:val="32"/>
          <w:szCs w:val="32"/>
        </w:rPr>
        <w:t>1.企业的概念与分类。</w:t>
      </w:r>
    </w:p>
    <w:p>
      <w:pPr>
        <w:ind w:firstLine="640"/>
        <w:rPr>
          <w:rFonts w:ascii="仿宋_GB2312" w:hAnsi="仿宋" w:cs="Times New Roman"/>
          <w:sz w:val="32"/>
          <w:szCs w:val="32"/>
        </w:rPr>
      </w:pPr>
      <w:r>
        <w:rPr>
          <w:rFonts w:hint="eastAsia" w:ascii="仿宋_GB2312" w:hAnsi="仿宋" w:cs="Times New Roman"/>
          <w:sz w:val="32"/>
          <w:szCs w:val="32"/>
        </w:rPr>
        <w:t>2.企业法的概念与体系。</w:t>
      </w:r>
    </w:p>
    <w:p>
      <w:pPr>
        <w:ind w:firstLine="640"/>
        <w:rPr>
          <w:rFonts w:ascii="仿宋_GB2312" w:hAnsi="仿宋" w:cs="Times New Roman"/>
          <w:sz w:val="32"/>
          <w:szCs w:val="32"/>
        </w:rPr>
      </w:pPr>
      <w:r>
        <w:rPr>
          <w:rFonts w:hint="eastAsia" w:ascii="仿宋_GB2312" w:hAnsi="仿宋" w:cs="Times New Roman"/>
          <w:sz w:val="32"/>
          <w:szCs w:val="32"/>
        </w:rPr>
        <w:t>3.公司的概念与特征。</w:t>
      </w:r>
    </w:p>
    <w:p>
      <w:pPr>
        <w:ind w:firstLine="64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.公司分立、合并、增资、减资、解散、清算的规定。</w:t>
      </w:r>
    </w:p>
    <w:p>
      <w:pPr>
        <w:ind w:firstLine="64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.合伙企业的解散和清算规定。</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第二章</w:t>
      </w:r>
      <w:r>
        <w:rPr>
          <w:rFonts w:ascii="黑体" w:hAnsi="黑体" w:eastAsia="黑体" w:cs="Times New Roman"/>
          <w:sz w:val="32"/>
          <w:szCs w:val="32"/>
        </w:rPr>
        <w:t xml:space="preserve"> </w:t>
      </w:r>
      <w:r>
        <w:rPr>
          <w:rFonts w:hint="eastAsia" w:ascii="黑体" w:hAnsi="黑体" w:eastAsia="黑体" w:cs="Times New Roman"/>
          <w:sz w:val="32"/>
          <w:szCs w:val="32"/>
        </w:rPr>
        <w:t>物权法律制度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考查考生对物权取得、不动产登记、所有权、用益物权、担保物权等法律规定的掌握情况，以及运用物权法律制度解决物权取得、归属、用益、担保等问题的能力。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1.不动产登记效力与不动产登记的证明。</w:t>
      </w:r>
    </w:p>
    <w:p>
      <w:pPr>
        <w:ind w:firstLine="640" w:firstLineChars="0"/>
        <w:rPr>
          <w:rFonts w:ascii="仿宋_GB2312" w:hAnsi="仿宋" w:cs="Times New Roman"/>
          <w:sz w:val="32"/>
          <w:szCs w:val="32"/>
        </w:rPr>
      </w:pPr>
      <w:r>
        <w:rPr>
          <w:rFonts w:hint="eastAsia" w:ascii="仿宋_GB2312" w:hAnsi="仿宋" w:cs="Times New Roman"/>
          <w:sz w:val="32"/>
          <w:szCs w:val="32"/>
        </w:rPr>
        <w:t>2.不动产登记的类型。</w:t>
      </w:r>
    </w:p>
    <w:p>
      <w:pPr>
        <w:ind w:firstLine="640" w:firstLineChars="0"/>
        <w:rPr>
          <w:rFonts w:ascii="仿宋_GB2312" w:hAnsi="仿宋" w:cs="Times New Roman"/>
          <w:sz w:val="32"/>
          <w:szCs w:val="32"/>
        </w:rPr>
      </w:pPr>
      <w:r>
        <w:rPr>
          <w:rFonts w:hint="eastAsia" w:ascii="仿宋_GB2312" w:hAnsi="仿宋" w:cs="Times New Roman"/>
          <w:sz w:val="32"/>
          <w:szCs w:val="32"/>
        </w:rPr>
        <w:t>3.所有权的取得。</w:t>
      </w:r>
    </w:p>
    <w:p>
      <w:pPr>
        <w:ind w:firstLine="640" w:firstLineChars="0"/>
        <w:rPr>
          <w:rFonts w:ascii="仿宋_GB2312" w:hAnsi="仿宋" w:cs="Times New Roman"/>
          <w:sz w:val="32"/>
          <w:szCs w:val="32"/>
        </w:rPr>
      </w:pPr>
      <w:r>
        <w:rPr>
          <w:rFonts w:hint="eastAsia" w:ascii="仿宋_GB2312" w:hAnsi="仿宋" w:cs="Times New Roman"/>
          <w:sz w:val="32"/>
          <w:szCs w:val="32"/>
        </w:rPr>
        <w:t>4.债务转移对担保人担保的影响。</w:t>
      </w:r>
    </w:p>
    <w:p>
      <w:pPr>
        <w:ind w:firstLine="640" w:firstLineChars="0"/>
        <w:rPr>
          <w:rFonts w:ascii="仿宋_GB2312" w:hAnsi="仿宋" w:cs="Times New Roman"/>
          <w:sz w:val="32"/>
          <w:szCs w:val="32"/>
        </w:rPr>
      </w:pPr>
      <w:r>
        <w:rPr>
          <w:rFonts w:hint="eastAsia" w:ascii="仿宋_GB2312" w:hAnsi="仿宋" w:cs="Times New Roman"/>
          <w:sz w:val="32"/>
          <w:szCs w:val="32"/>
        </w:rPr>
        <w:t>5.混合担保中担保物权实现规则。</w:t>
      </w:r>
    </w:p>
    <w:p>
      <w:pPr>
        <w:ind w:firstLine="640" w:firstLineChars="0"/>
        <w:rPr>
          <w:rFonts w:ascii="仿宋_GB2312" w:hAnsi="仿宋" w:cs="Times New Roman"/>
          <w:sz w:val="32"/>
          <w:szCs w:val="32"/>
        </w:rPr>
      </w:pPr>
      <w:r>
        <w:rPr>
          <w:rFonts w:ascii="仿宋_GB2312" w:hAnsi="仿宋" w:cs="Times New Roman"/>
          <w:sz w:val="32"/>
          <w:szCs w:val="32"/>
        </w:rPr>
        <w:t>6</w:t>
      </w:r>
      <w:r>
        <w:rPr>
          <w:rFonts w:hint="eastAsia" w:ascii="仿宋_GB2312" w:hAnsi="仿宋" w:cs="Times New Roman"/>
          <w:sz w:val="32"/>
          <w:szCs w:val="32"/>
        </w:rPr>
        <w:t>.抵押财产的范围。</w:t>
      </w:r>
    </w:p>
    <w:p>
      <w:pPr>
        <w:ind w:firstLine="640" w:firstLineChars="0"/>
        <w:rPr>
          <w:rFonts w:ascii="仿宋_GB2312" w:hAnsi="仿宋" w:cs="Times New Roman"/>
          <w:sz w:val="32"/>
          <w:szCs w:val="32"/>
        </w:rPr>
      </w:pPr>
      <w:r>
        <w:rPr>
          <w:rFonts w:ascii="仿宋_GB2312" w:hAnsi="仿宋" w:cs="Times New Roman"/>
          <w:sz w:val="32"/>
          <w:szCs w:val="32"/>
        </w:rPr>
        <w:t>7</w:t>
      </w:r>
      <w:r>
        <w:rPr>
          <w:rFonts w:hint="eastAsia" w:ascii="仿宋_GB2312" w:hAnsi="仿宋" w:cs="Times New Roman"/>
          <w:sz w:val="32"/>
          <w:szCs w:val="32"/>
        </w:rPr>
        <w:t>.抵押权的设立、效力和实现规定。</w:t>
      </w:r>
    </w:p>
    <w:p>
      <w:pPr>
        <w:ind w:firstLine="640" w:firstLineChars="0"/>
        <w:rPr>
          <w:rFonts w:ascii="仿宋_GB2312" w:hAnsi="仿宋" w:cs="Times New Roman"/>
          <w:sz w:val="32"/>
          <w:szCs w:val="32"/>
        </w:rPr>
      </w:pPr>
      <w:r>
        <w:rPr>
          <w:rFonts w:ascii="仿宋_GB2312" w:hAnsi="仿宋" w:cs="Times New Roman"/>
          <w:sz w:val="32"/>
          <w:szCs w:val="32"/>
        </w:rPr>
        <w:t>8</w:t>
      </w:r>
      <w:r>
        <w:rPr>
          <w:rFonts w:hint="eastAsia" w:ascii="仿宋_GB2312" w:hAnsi="仿宋" w:cs="Times New Roman"/>
          <w:sz w:val="32"/>
          <w:szCs w:val="32"/>
        </w:rPr>
        <w:t>.质权的设立、效力和实现规定。</w:t>
      </w:r>
    </w:p>
    <w:p>
      <w:pPr>
        <w:ind w:firstLine="640" w:firstLineChars="0"/>
        <w:rPr>
          <w:rFonts w:ascii="仿宋_GB2312" w:hAnsi="仿宋" w:cs="Times New Roman"/>
          <w:sz w:val="32"/>
          <w:szCs w:val="32"/>
        </w:rPr>
      </w:pPr>
      <w:r>
        <w:rPr>
          <w:rFonts w:ascii="仿宋_GB2312" w:hAnsi="仿宋" w:cs="Times New Roman"/>
          <w:sz w:val="32"/>
          <w:szCs w:val="32"/>
        </w:rPr>
        <w:t>9.</w:t>
      </w:r>
      <w:r>
        <w:rPr>
          <w:rFonts w:hint="eastAsia" w:ascii="仿宋_GB2312" w:hAnsi="仿宋" w:cs="Times New Roman"/>
          <w:sz w:val="32"/>
          <w:szCs w:val="32"/>
        </w:rPr>
        <w:t>留置权的性质、设立、效力和实现规定。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1.不动产登记的基本要求。</w:t>
      </w:r>
    </w:p>
    <w:p>
      <w:pPr>
        <w:ind w:firstLine="640" w:firstLineChars="0"/>
        <w:rPr>
          <w:rFonts w:ascii="仿宋_GB2312" w:hAnsi="仿宋" w:cs="Times New Roman"/>
          <w:sz w:val="32"/>
          <w:szCs w:val="32"/>
        </w:rPr>
      </w:pPr>
      <w:r>
        <w:rPr>
          <w:rFonts w:hint="eastAsia" w:ascii="仿宋_GB2312" w:hAnsi="仿宋" w:cs="Times New Roman"/>
          <w:sz w:val="32"/>
          <w:szCs w:val="32"/>
        </w:rPr>
        <w:t>2.非依法律行为的物权变动规定。</w:t>
      </w:r>
    </w:p>
    <w:p>
      <w:pPr>
        <w:ind w:firstLine="640" w:firstLineChars="0"/>
        <w:rPr>
          <w:rFonts w:ascii="仿宋_GB2312" w:hAnsi="仿宋" w:cs="Times New Roman"/>
          <w:sz w:val="32"/>
          <w:szCs w:val="32"/>
        </w:rPr>
      </w:pPr>
      <w:r>
        <w:rPr>
          <w:rFonts w:hint="eastAsia" w:ascii="仿宋_GB2312" w:hAnsi="仿宋" w:cs="Times New Roman"/>
          <w:sz w:val="32"/>
          <w:szCs w:val="32"/>
        </w:rPr>
        <w:t>3.动产交付的形态。</w:t>
      </w:r>
    </w:p>
    <w:p>
      <w:pPr>
        <w:ind w:firstLine="640" w:firstLineChars="0"/>
        <w:rPr>
          <w:rFonts w:ascii="仿宋_GB2312" w:hAnsi="仿宋" w:cs="Times New Roman"/>
          <w:sz w:val="32"/>
          <w:szCs w:val="32"/>
        </w:rPr>
      </w:pPr>
      <w:r>
        <w:rPr>
          <w:rFonts w:hint="eastAsia" w:ascii="仿宋_GB2312" w:hAnsi="仿宋" w:cs="Times New Roman"/>
          <w:sz w:val="32"/>
          <w:szCs w:val="32"/>
        </w:rPr>
        <w:t>4.所有权与他物权的关系。</w:t>
      </w:r>
    </w:p>
    <w:p>
      <w:pPr>
        <w:ind w:firstLine="640" w:firstLineChars="0"/>
        <w:rPr>
          <w:rFonts w:ascii="仿宋_GB2312" w:hAnsi="仿宋" w:cs="Times New Roman"/>
          <w:sz w:val="32"/>
          <w:szCs w:val="32"/>
        </w:rPr>
      </w:pPr>
      <w:r>
        <w:rPr>
          <w:rFonts w:hint="eastAsia" w:ascii="仿宋_GB2312" w:hAnsi="仿宋" w:cs="Times New Roman"/>
          <w:sz w:val="32"/>
          <w:szCs w:val="32"/>
        </w:rPr>
        <w:t>5.国家所有权、集体所有权和个人所有权的客体与权利行使规定。</w:t>
      </w:r>
    </w:p>
    <w:p>
      <w:pPr>
        <w:ind w:firstLine="640" w:firstLineChars="0"/>
        <w:rPr>
          <w:rFonts w:ascii="仿宋_GB2312" w:hAnsi="仿宋" w:cs="Times New Roman"/>
          <w:sz w:val="32"/>
          <w:szCs w:val="32"/>
        </w:rPr>
      </w:pPr>
      <w:r>
        <w:rPr>
          <w:rFonts w:hint="eastAsia" w:ascii="仿宋_GB2312" w:hAnsi="仿宋" w:cs="Times New Roman"/>
          <w:sz w:val="32"/>
          <w:szCs w:val="32"/>
        </w:rPr>
        <w:t>6</w:t>
      </w:r>
      <w:r>
        <w:rPr>
          <w:rFonts w:ascii="仿宋_GB2312" w:hAnsi="仿宋" w:cs="Times New Roman"/>
          <w:sz w:val="32"/>
          <w:szCs w:val="32"/>
        </w:rPr>
        <w:t>.</w:t>
      </w:r>
      <w:r>
        <w:rPr>
          <w:rFonts w:hint="eastAsia" w:ascii="仿宋_GB2312" w:hAnsi="仿宋" w:cs="Times New Roman"/>
          <w:sz w:val="32"/>
          <w:szCs w:val="32"/>
        </w:rPr>
        <w:t>按份共有与共同共有的规定。</w:t>
      </w:r>
    </w:p>
    <w:p>
      <w:pPr>
        <w:ind w:firstLine="640" w:firstLineChars="0"/>
        <w:rPr>
          <w:rFonts w:ascii="仿宋_GB2312" w:hAnsi="仿宋" w:cs="Times New Roman"/>
          <w:sz w:val="32"/>
          <w:szCs w:val="32"/>
        </w:rPr>
      </w:pPr>
      <w:r>
        <w:rPr>
          <w:rFonts w:ascii="仿宋_GB2312" w:hAnsi="仿宋" w:cs="Times New Roman"/>
          <w:sz w:val="32"/>
          <w:szCs w:val="32"/>
        </w:rPr>
        <w:t>7.</w:t>
      </w:r>
      <w:r>
        <w:rPr>
          <w:rFonts w:hint="eastAsia" w:ascii="仿宋_GB2312" w:hAnsi="仿宋" w:cs="Times New Roman"/>
          <w:sz w:val="32"/>
          <w:szCs w:val="32"/>
        </w:rPr>
        <w:t>征收征用规定。</w:t>
      </w:r>
    </w:p>
    <w:p>
      <w:pPr>
        <w:ind w:firstLine="640" w:firstLineChars="0"/>
        <w:rPr>
          <w:rFonts w:ascii="仿宋_GB2312" w:hAnsi="仿宋" w:cs="Times New Roman"/>
          <w:sz w:val="32"/>
          <w:szCs w:val="32"/>
        </w:rPr>
      </w:pPr>
      <w:r>
        <w:rPr>
          <w:rFonts w:hint="eastAsia" w:ascii="仿宋_GB2312" w:hAnsi="仿宋" w:cs="Times New Roman"/>
          <w:sz w:val="32"/>
          <w:szCs w:val="32"/>
        </w:rPr>
        <w:t>8</w:t>
      </w:r>
      <w:r>
        <w:rPr>
          <w:rFonts w:ascii="仿宋_GB2312" w:hAnsi="仿宋" w:cs="Times New Roman"/>
          <w:sz w:val="32"/>
          <w:szCs w:val="32"/>
        </w:rPr>
        <w:t>.</w:t>
      </w:r>
      <w:r>
        <w:rPr>
          <w:rFonts w:hint="eastAsia" w:ascii="仿宋_GB2312" w:hAnsi="仿宋" w:cs="Times New Roman"/>
          <w:sz w:val="32"/>
          <w:szCs w:val="32"/>
        </w:rPr>
        <w:t>土地承包经营权的基本规定。</w:t>
      </w:r>
    </w:p>
    <w:p>
      <w:pPr>
        <w:ind w:firstLine="640" w:firstLineChars="0"/>
        <w:rPr>
          <w:rFonts w:ascii="仿宋_GB2312" w:hAnsi="仿宋" w:cs="Times New Roman"/>
          <w:sz w:val="32"/>
          <w:szCs w:val="32"/>
        </w:rPr>
      </w:pPr>
      <w:r>
        <w:rPr>
          <w:rFonts w:hint="eastAsia" w:ascii="仿宋_GB2312" w:hAnsi="仿宋" w:cs="Times New Roman"/>
          <w:sz w:val="32"/>
          <w:szCs w:val="32"/>
        </w:rPr>
        <w:t>9.建设用地使用权的基本规定。</w:t>
      </w:r>
    </w:p>
    <w:p>
      <w:pPr>
        <w:ind w:firstLine="640" w:firstLineChars="0"/>
        <w:rPr>
          <w:rFonts w:ascii="仿宋_GB2312" w:hAnsi="仿宋" w:cs="Times New Roman"/>
          <w:sz w:val="32"/>
          <w:szCs w:val="32"/>
        </w:rPr>
      </w:pPr>
      <w:r>
        <w:rPr>
          <w:rFonts w:hint="eastAsia" w:ascii="仿宋_GB2312" w:hAnsi="仿宋" w:cs="Times New Roman"/>
          <w:sz w:val="32"/>
          <w:szCs w:val="32"/>
        </w:rPr>
        <w:t>10.特殊类型的抵押的规定。</w:t>
      </w:r>
    </w:p>
    <w:p>
      <w:pPr>
        <w:ind w:firstLine="640" w:firstLineChars="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1.</w:t>
      </w:r>
      <w:r>
        <w:rPr>
          <w:rFonts w:hint="eastAsia" w:ascii="仿宋_GB2312" w:hAnsi="仿宋" w:cs="Times New Roman"/>
          <w:sz w:val="32"/>
          <w:szCs w:val="32"/>
        </w:rPr>
        <w:t>担保物权及其特点的规定。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1.不动产登记机构应当履行的职责和禁止的行为。</w:t>
      </w:r>
    </w:p>
    <w:p>
      <w:pPr>
        <w:ind w:firstLine="640" w:firstLineChars="0"/>
        <w:rPr>
          <w:rFonts w:ascii="仿宋_GB2312" w:hAnsi="仿宋" w:cs="Times New Roman"/>
          <w:sz w:val="32"/>
          <w:szCs w:val="32"/>
        </w:rPr>
      </w:pPr>
      <w:r>
        <w:rPr>
          <w:rFonts w:hint="eastAsia" w:ascii="仿宋_GB2312" w:hAnsi="仿宋" w:cs="Times New Roman"/>
          <w:sz w:val="32"/>
          <w:szCs w:val="32"/>
        </w:rPr>
        <w:t>2. 不动产登记资料的查询。</w:t>
      </w:r>
    </w:p>
    <w:p>
      <w:pPr>
        <w:ind w:firstLine="640" w:firstLineChars="0"/>
        <w:rPr>
          <w:rFonts w:ascii="仿宋_GB2312" w:hAnsi="仿宋" w:cs="Times New Roman"/>
          <w:sz w:val="32"/>
          <w:szCs w:val="32"/>
        </w:rPr>
      </w:pPr>
      <w:r>
        <w:rPr>
          <w:rFonts w:hint="eastAsia" w:ascii="仿宋_GB2312" w:hAnsi="仿宋" w:cs="Times New Roman"/>
          <w:sz w:val="32"/>
          <w:szCs w:val="32"/>
        </w:rPr>
        <w:t>3.所有权的行使和消灭规定。</w:t>
      </w:r>
    </w:p>
    <w:p>
      <w:pPr>
        <w:ind w:firstLine="640" w:firstLineChars="0"/>
        <w:rPr>
          <w:rFonts w:ascii="仿宋_GB2312" w:hAnsi="仿宋" w:cs="Times New Roman"/>
          <w:sz w:val="32"/>
          <w:szCs w:val="32"/>
        </w:rPr>
      </w:pPr>
      <w:r>
        <w:rPr>
          <w:rFonts w:hint="eastAsia" w:ascii="仿宋_GB2312" w:hAnsi="仿宋" w:cs="Times New Roman"/>
          <w:sz w:val="32"/>
          <w:szCs w:val="32"/>
        </w:rPr>
        <w:t>4.担保合同的规定。</w:t>
      </w:r>
    </w:p>
    <w:p>
      <w:pPr>
        <w:ind w:firstLine="640"/>
        <w:rPr>
          <w:rFonts w:eastAsia="宋体" w:cs="Times New Roman"/>
          <w:sz w:val="21"/>
        </w:rPr>
      </w:pPr>
      <w:r>
        <w:rPr>
          <w:rFonts w:hint="eastAsia" w:ascii="仿宋_GB2312" w:hAnsi="仿宋" w:cs="Times New Roman"/>
          <w:sz w:val="32"/>
          <w:szCs w:val="32"/>
        </w:rPr>
        <w:t>5</w:t>
      </w:r>
      <w:r>
        <w:rPr>
          <w:rFonts w:ascii="仿宋_GB2312" w:hAnsi="仿宋" w:cs="Times New Roman"/>
          <w:sz w:val="32"/>
          <w:szCs w:val="32"/>
        </w:rPr>
        <w:t>.</w:t>
      </w:r>
      <w:r>
        <w:rPr>
          <w:rFonts w:hint="eastAsia" w:ascii="仿宋_GB2312" w:hAnsi="仿宋" w:cs="Times New Roman"/>
          <w:sz w:val="32"/>
          <w:szCs w:val="32"/>
        </w:rPr>
        <w:t>担保物权担保范围、消灭的规定。</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第三章 金融法律制度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rPr>
          <w:rFonts w:ascii="仿宋_GB2312" w:hAnsi="仿宋" w:cs="Times New Roman"/>
          <w:sz w:val="32"/>
          <w:szCs w:val="32"/>
        </w:rPr>
      </w:pPr>
      <w:r>
        <w:rPr>
          <w:rFonts w:hint="eastAsia" w:ascii="仿宋_GB2312" w:hAnsi="仿宋" w:cs="Times New Roman"/>
          <w:sz w:val="32"/>
          <w:szCs w:val="32"/>
        </w:rPr>
        <w:t>考查考生对证券、银行、信托、融资租赁等法律规定的掌握情况，以及运用相关法律制度解决金融法律问题的能力。</w:t>
      </w:r>
      <w:r>
        <w:rPr>
          <w:rFonts w:ascii="仿宋_GB2312" w:hAnsi="仿宋" w:cs="Times New Roman"/>
          <w:sz w:val="32"/>
          <w:szCs w:val="32"/>
        </w:rPr>
        <w:t xml:space="preserve"> </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（一）掌握的内容</w:t>
      </w:r>
    </w:p>
    <w:p>
      <w:pPr>
        <w:ind w:firstLine="640"/>
        <w:rPr>
          <w:rFonts w:ascii="仿宋_GB2312" w:hAnsi="仿宋" w:cs="Times New Roman"/>
          <w:sz w:val="32"/>
          <w:szCs w:val="32"/>
        </w:rPr>
      </w:pPr>
      <w:r>
        <w:rPr>
          <w:rFonts w:ascii="仿宋_GB2312" w:hAnsi="仿宋" w:cs="Times New Roman"/>
          <w:sz w:val="32"/>
          <w:szCs w:val="32"/>
        </w:rPr>
        <w:t>1.股票公开发行与上市交易的基本规定。</w:t>
      </w:r>
    </w:p>
    <w:p>
      <w:pPr>
        <w:ind w:firstLine="640"/>
        <w:rPr>
          <w:rFonts w:ascii="仿宋_GB2312" w:hAnsi="仿宋" w:cs="Times New Roman"/>
          <w:sz w:val="32"/>
          <w:szCs w:val="32"/>
        </w:rPr>
      </w:pPr>
      <w:r>
        <w:rPr>
          <w:rFonts w:ascii="仿宋_GB2312" w:hAnsi="仿宋" w:cs="Times New Roman"/>
          <w:sz w:val="32"/>
          <w:szCs w:val="32"/>
        </w:rPr>
        <w:t>2.银行账户管理规定。</w:t>
      </w:r>
    </w:p>
    <w:p>
      <w:pPr>
        <w:ind w:firstLine="640"/>
        <w:rPr>
          <w:rFonts w:ascii="仿宋_GB2312" w:hAnsi="仿宋" w:cs="Times New Roman"/>
          <w:sz w:val="32"/>
          <w:szCs w:val="32"/>
        </w:rPr>
      </w:pPr>
      <w:r>
        <w:rPr>
          <w:rFonts w:ascii="仿宋_GB2312" w:hAnsi="仿宋" w:cs="Times New Roman"/>
          <w:sz w:val="32"/>
          <w:szCs w:val="32"/>
        </w:rPr>
        <w:t>3.银行存款、贷款、结算业务规定。</w:t>
      </w:r>
    </w:p>
    <w:p>
      <w:pPr>
        <w:ind w:firstLine="640"/>
        <w:rPr>
          <w:rFonts w:ascii="仿宋_GB2312" w:hAnsi="仿宋" w:cs="Times New Roman"/>
          <w:sz w:val="32"/>
          <w:szCs w:val="32"/>
        </w:rPr>
      </w:pPr>
      <w:r>
        <w:rPr>
          <w:rFonts w:ascii="仿宋_GB2312" w:hAnsi="仿宋" w:cs="Times New Roman"/>
          <w:sz w:val="32"/>
          <w:szCs w:val="32"/>
        </w:rPr>
        <w:t>4.信托设立、信托财产和信托行为规定。</w:t>
      </w:r>
    </w:p>
    <w:p>
      <w:pPr>
        <w:ind w:firstLine="640"/>
        <w:rPr>
          <w:rFonts w:ascii="仿宋_GB2312" w:hAnsi="仿宋" w:cs="Times New Roman"/>
          <w:sz w:val="32"/>
          <w:szCs w:val="32"/>
        </w:rPr>
      </w:pPr>
      <w:r>
        <w:rPr>
          <w:rFonts w:ascii="仿宋_GB2312" w:hAnsi="仿宋" w:cs="Times New Roman"/>
          <w:sz w:val="32"/>
          <w:szCs w:val="32"/>
        </w:rPr>
        <w:t>5.融资租赁当事人与融资租赁合同规定。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（二）熟悉的内容</w:t>
      </w:r>
    </w:p>
    <w:p>
      <w:pPr>
        <w:ind w:firstLine="640"/>
        <w:rPr>
          <w:rFonts w:ascii="仿宋_GB2312" w:hAnsi="仿宋" w:cs="Times New Roman"/>
          <w:sz w:val="32"/>
          <w:szCs w:val="32"/>
        </w:rPr>
      </w:pPr>
      <w:r>
        <w:rPr>
          <w:rFonts w:ascii="仿宋_GB2312" w:hAnsi="仿宋" w:cs="Times New Roman"/>
          <w:sz w:val="32"/>
          <w:szCs w:val="32"/>
        </w:rPr>
        <w:t>1.公司债券公开发行与上市交易的基本规定。</w:t>
      </w:r>
    </w:p>
    <w:p>
      <w:pPr>
        <w:ind w:firstLine="640"/>
        <w:rPr>
          <w:rFonts w:ascii="仿宋_GB2312" w:hAnsi="仿宋" w:cs="Times New Roman"/>
          <w:sz w:val="32"/>
          <w:szCs w:val="32"/>
        </w:rPr>
      </w:pPr>
      <w:r>
        <w:rPr>
          <w:rFonts w:ascii="仿宋_GB2312" w:hAnsi="仿宋" w:cs="Times New Roman"/>
          <w:sz w:val="32"/>
          <w:szCs w:val="32"/>
        </w:rPr>
        <w:t>2.银行卡业务规则。</w:t>
      </w:r>
    </w:p>
    <w:p>
      <w:pPr>
        <w:ind w:firstLine="640"/>
        <w:rPr>
          <w:rFonts w:ascii="仿宋_GB2312" w:hAnsi="仿宋" w:cs="Times New Roman"/>
          <w:sz w:val="32"/>
          <w:szCs w:val="32"/>
        </w:rPr>
      </w:pPr>
      <w:r>
        <w:rPr>
          <w:rFonts w:ascii="仿宋_GB2312" w:hAnsi="仿宋" w:cs="Times New Roman"/>
          <w:sz w:val="32"/>
          <w:szCs w:val="32"/>
        </w:rPr>
        <w:t>3.特殊信托业务规定。</w:t>
      </w:r>
    </w:p>
    <w:p>
      <w:pPr>
        <w:ind w:firstLine="640"/>
        <w:rPr>
          <w:rFonts w:ascii="仿宋_GB2312" w:hAnsi="仿宋" w:cs="Times New Roman"/>
          <w:sz w:val="32"/>
          <w:szCs w:val="32"/>
        </w:rPr>
      </w:pPr>
      <w:r>
        <w:rPr>
          <w:rFonts w:ascii="仿宋_GB2312" w:hAnsi="仿宋" w:cs="Times New Roman"/>
          <w:sz w:val="32"/>
          <w:szCs w:val="32"/>
        </w:rPr>
        <w:t>4.融资租赁</w:t>
      </w:r>
      <w:r>
        <w:rPr>
          <w:rFonts w:hint="eastAsia" w:ascii="仿宋_GB2312" w:hAnsi="仿宋" w:cs="Times New Roman"/>
          <w:sz w:val="32"/>
          <w:szCs w:val="32"/>
        </w:rPr>
        <w:t>公司及金融租赁公司的经营规则</w:t>
      </w:r>
      <w:r>
        <w:rPr>
          <w:rFonts w:ascii="仿宋_GB2312" w:hAnsi="仿宋" w:cs="Times New Roman"/>
          <w:sz w:val="32"/>
          <w:szCs w:val="32"/>
        </w:rPr>
        <w:t>与监督管理规定。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（三）了解的内容</w:t>
      </w:r>
    </w:p>
    <w:p>
      <w:pPr>
        <w:ind w:firstLine="640"/>
        <w:rPr>
          <w:rFonts w:ascii="仿宋_GB2312" w:hAnsi="仿宋" w:cs="Times New Roman"/>
          <w:sz w:val="32"/>
          <w:szCs w:val="32"/>
        </w:rPr>
      </w:pPr>
      <w:r>
        <w:rPr>
          <w:rFonts w:ascii="仿宋_GB2312" w:hAnsi="仿宋" w:cs="Times New Roman"/>
          <w:sz w:val="32"/>
          <w:szCs w:val="32"/>
        </w:rPr>
        <w:t>1.证券与证券市场的类型。</w:t>
      </w:r>
    </w:p>
    <w:p>
      <w:pPr>
        <w:ind w:firstLine="640"/>
        <w:rPr>
          <w:rFonts w:ascii="仿宋_GB2312" w:hAnsi="仿宋" w:cs="Times New Roman"/>
          <w:sz w:val="32"/>
          <w:szCs w:val="32"/>
        </w:rPr>
      </w:pPr>
      <w:r>
        <w:rPr>
          <w:rFonts w:ascii="仿宋_GB2312" w:hAnsi="仿宋" w:cs="Times New Roman"/>
          <w:sz w:val="32"/>
          <w:szCs w:val="32"/>
        </w:rPr>
        <w:t>2.私募股权发行与运行的基本规定。</w:t>
      </w:r>
    </w:p>
    <w:p>
      <w:pPr>
        <w:ind w:firstLine="640"/>
        <w:rPr>
          <w:rFonts w:ascii="仿宋_GB2312" w:hAnsi="仿宋" w:cs="Times New Roman"/>
          <w:sz w:val="32"/>
          <w:szCs w:val="32"/>
        </w:rPr>
      </w:pPr>
      <w:r>
        <w:rPr>
          <w:rFonts w:ascii="仿宋_GB2312" w:hAnsi="仿宋" w:cs="Times New Roman"/>
          <w:sz w:val="32"/>
          <w:szCs w:val="32"/>
        </w:rPr>
        <w:t>3.银行的分类与监管体制。</w:t>
      </w:r>
    </w:p>
    <w:p>
      <w:pPr>
        <w:ind w:firstLine="640"/>
        <w:rPr>
          <w:rFonts w:ascii="仿宋_GB2312" w:hAnsi="仿宋" w:cs="Times New Roman"/>
          <w:sz w:val="32"/>
          <w:szCs w:val="32"/>
        </w:rPr>
      </w:pPr>
      <w:r>
        <w:rPr>
          <w:rFonts w:ascii="仿宋_GB2312" w:hAnsi="仿宋" w:cs="Times New Roman"/>
          <w:sz w:val="32"/>
          <w:szCs w:val="32"/>
        </w:rPr>
        <w:t>4.信托的分类。</w:t>
      </w:r>
    </w:p>
    <w:p>
      <w:pPr>
        <w:ind w:firstLine="640"/>
        <w:rPr>
          <w:rFonts w:ascii="仿宋_GB2312" w:hAnsi="仿宋" w:cs="Times New Roman"/>
          <w:sz w:val="32"/>
          <w:szCs w:val="32"/>
        </w:rPr>
      </w:pPr>
      <w:r>
        <w:rPr>
          <w:rFonts w:ascii="仿宋_GB2312" w:hAnsi="仿宋" w:cs="Times New Roman"/>
          <w:sz w:val="32"/>
          <w:szCs w:val="32"/>
        </w:rPr>
        <w:t>5.融资租赁的类型。</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第四章 企业国有资产法律制度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rPr>
          <w:rFonts w:ascii="仿宋_GB2312" w:hAnsi="仿宋" w:cs="Times New Roman"/>
          <w:sz w:val="32"/>
          <w:szCs w:val="32"/>
        </w:rPr>
      </w:pPr>
      <w:r>
        <w:rPr>
          <w:rFonts w:hint="eastAsia" w:ascii="仿宋_GB2312" w:hAnsi="仿宋" w:cs="Times New Roman"/>
          <w:sz w:val="32"/>
          <w:szCs w:val="32"/>
        </w:rPr>
        <w:t>考查考生对国有资产监督管理、产权登记、资产交易等法律规定的掌握情况，以及运用相关法律制度解决国有资产管理法律问题的能力。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（一）掌握的内容</w:t>
      </w:r>
    </w:p>
    <w:p>
      <w:pPr>
        <w:ind w:firstLine="640"/>
        <w:rPr>
          <w:rFonts w:ascii="仿宋_GB2312" w:hAnsi="仿宋" w:cs="Times New Roman"/>
          <w:sz w:val="32"/>
          <w:szCs w:val="32"/>
        </w:rPr>
      </w:pPr>
      <w:r>
        <w:rPr>
          <w:rFonts w:ascii="仿宋_GB2312" w:hAnsi="仿宋" w:cs="Times New Roman"/>
          <w:sz w:val="32"/>
          <w:szCs w:val="32"/>
        </w:rPr>
        <w:t>1.关系国有资产出资人权益的重大事项的规定。</w:t>
      </w:r>
    </w:p>
    <w:p>
      <w:pPr>
        <w:ind w:firstLine="640"/>
        <w:rPr>
          <w:rFonts w:ascii="仿宋_GB2312" w:hAnsi="仿宋" w:cs="Times New Roman"/>
          <w:sz w:val="32"/>
          <w:szCs w:val="32"/>
        </w:rPr>
      </w:pPr>
      <w:r>
        <w:rPr>
          <w:rFonts w:ascii="仿宋_GB2312" w:hAnsi="仿宋" w:cs="Times New Roman"/>
          <w:sz w:val="32"/>
          <w:szCs w:val="32"/>
        </w:rPr>
        <w:t>2.企业国有资产产权登记范围和内容规定。</w:t>
      </w:r>
    </w:p>
    <w:p>
      <w:pPr>
        <w:ind w:firstLine="640"/>
        <w:rPr>
          <w:rFonts w:ascii="仿宋_GB2312" w:hAnsi="仿宋" w:cs="Times New Roman"/>
          <w:sz w:val="32"/>
          <w:szCs w:val="32"/>
        </w:rPr>
      </w:pPr>
      <w:r>
        <w:rPr>
          <w:rFonts w:ascii="仿宋_GB2312" w:hAnsi="仿宋" w:cs="Times New Roman"/>
          <w:sz w:val="32"/>
          <w:szCs w:val="32"/>
        </w:rPr>
        <w:t>3.企业国有资产产权转让</w:t>
      </w:r>
      <w:r>
        <w:rPr>
          <w:rFonts w:hint="eastAsia" w:ascii="仿宋_GB2312" w:hAnsi="仿宋" w:cs="Times New Roman"/>
          <w:sz w:val="32"/>
          <w:szCs w:val="32"/>
        </w:rPr>
        <w:t>、</w:t>
      </w:r>
      <w:r>
        <w:rPr>
          <w:rFonts w:ascii="仿宋_GB2312" w:hAnsi="仿宋" w:cs="Times New Roman"/>
          <w:sz w:val="32"/>
          <w:szCs w:val="32"/>
        </w:rPr>
        <w:t>企业增资</w:t>
      </w:r>
      <w:r>
        <w:rPr>
          <w:rFonts w:hint="eastAsia" w:ascii="仿宋_GB2312" w:hAnsi="仿宋" w:cs="Times New Roman"/>
          <w:sz w:val="32"/>
          <w:szCs w:val="32"/>
        </w:rPr>
        <w:t>和资产转让</w:t>
      </w:r>
      <w:r>
        <w:rPr>
          <w:rFonts w:ascii="仿宋_GB2312" w:hAnsi="仿宋" w:cs="Times New Roman"/>
          <w:sz w:val="32"/>
          <w:szCs w:val="32"/>
        </w:rPr>
        <w:t>规定。</w:t>
      </w:r>
    </w:p>
    <w:p>
      <w:pPr>
        <w:ind w:firstLine="640"/>
        <w:rPr>
          <w:rFonts w:ascii="仿宋_GB2312" w:hAnsi="仿宋" w:cs="Times New Roman"/>
          <w:sz w:val="32"/>
          <w:szCs w:val="32"/>
        </w:rPr>
      </w:pPr>
      <w:r>
        <w:rPr>
          <w:rFonts w:ascii="仿宋_GB2312" w:hAnsi="仿宋" w:cs="Times New Roman"/>
          <w:sz w:val="32"/>
          <w:szCs w:val="32"/>
        </w:rPr>
        <w:t>4.上市公司国有股权管理规定。</w:t>
      </w:r>
    </w:p>
    <w:p>
      <w:pPr>
        <w:ind w:firstLine="640"/>
        <w:rPr>
          <w:rFonts w:ascii="仿宋_GB2312" w:hAnsi="仿宋" w:cs="Times New Roman"/>
          <w:sz w:val="32"/>
          <w:szCs w:val="32"/>
        </w:rPr>
      </w:pPr>
      <w:r>
        <w:rPr>
          <w:rFonts w:ascii="仿宋_GB2312" w:hAnsi="仿宋" w:cs="Times New Roman"/>
          <w:sz w:val="32"/>
          <w:szCs w:val="32"/>
        </w:rPr>
        <w:t>5.金融企业国有资产转让规定。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（二）熟悉的内容</w:t>
      </w:r>
    </w:p>
    <w:p>
      <w:pPr>
        <w:ind w:firstLine="640"/>
        <w:rPr>
          <w:rFonts w:ascii="仿宋_GB2312" w:hAnsi="仿宋" w:cs="Times New Roman"/>
          <w:sz w:val="32"/>
          <w:szCs w:val="32"/>
        </w:rPr>
      </w:pPr>
      <w:r>
        <w:rPr>
          <w:rFonts w:ascii="仿宋_GB2312" w:hAnsi="仿宋" w:cs="Times New Roman"/>
          <w:sz w:val="32"/>
          <w:szCs w:val="32"/>
        </w:rPr>
        <w:t>1.国家出资企业与履行出资人职责的机构的类型。</w:t>
      </w:r>
    </w:p>
    <w:p>
      <w:pPr>
        <w:ind w:firstLine="640"/>
        <w:rPr>
          <w:rFonts w:ascii="仿宋_GB2312" w:hAnsi="仿宋" w:cs="Times New Roman"/>
          <w:sz w:val="32"/>
          <w:szCs w:val="32"/>
        </w:rPr>
      </w:pPr>
      <w:r>
        <w:rPr>
          <w:rFonts w:ascii="仿宋_GB2312" w:hAnsi="仿宋" w:cs="Times New Roman"/>
          <w:sz w:val="32"/>
          <w:szCs w:val="32"/>
        </w:rPr>
        <w:t>2.企业国有资产产权登记管理规定。</w:t>
      </w:r>
    </w:p>
    <w:p>
      <w:pPr>
        <w:ind w:firstLine="640"/>
        <w:rPr>
          <w:rFonts w:ascii="仿宋_GB2312" w:hAnsi="仿宋" w:cs="Times New Roman"/>
          <w:sz w:val="32"/>
          <w:szCs w:val="32"/>
        </w:rPr>
      </w:pPr>
      <w:r>
        <w:rPr>
          <w:rFonts w:ascii="仿宋_GB2312" w:hAnsi="仿宋" w:cs="Times New Roman"/>
          <w:sz w:val="32"/>
          <w:szCs w:val="32"/>
        </w:rPr>
        <w:t>3.企业国有产权无偿转让规定。</w:t>
      </w:r>
    </w:p>
    <w:p>
      <w:pPr>
        <w:ind w:firstLine="640"/>
        <w:rPr>
          <w:rFonts w:ascii="仿宋_GB2312" w:hAnsi="仿宋" w:cs="Times New Roman"/>
          <w:sz w:val="32"/>
          <w:szCs w:val="32"/>
        </w:rPr>
      </w:pPr>
      <w:r>
        <w:rPr>
          <w:rFonts w:ascii="仿宋_GB2312" w:hAnsi="仿宋" w:cs="Times New Roman"/>
          <w:sz w:val="32"/>
          <w:szCs w:val="32"/>
        </w:rPr>
        <w:t>4.金融企业国有金融资本产权登记管理规定。</w:t>
      </w:r>
    </w:p>
    <w:p>
      <w:pPr>
        <w:ind w:firstLine="640"/>
        <w:rPr>
          <w:rFonts w:ascii="仿宋_GB2312" w:hAnsi="仿宋" w:cs="Times New Roman"/>
          <w:sz w:val="32"/>
          <w:szCs w:val="32"/>
        </w:rPr>
      </w:pPr>
      <w:r>
        <w:rPr>
          <w:rFonts w:ascii="仿宋_GB2312" w:hAnsi="仿宋" w:cs="Times New Roman"/>
          <w:sz w:val="32"/>
          <w:szCs w:val="32"/>
        </w:rPr>
        <w:t>5.</w:t>
      </w:r>
      <w:r>
        <w:rPr>
          <w:rFonts w:hint="eastAsia" w:ascii="仿宋_GB2312" w:hAnsi="仿宋" w:cs="Times New Roman"/>
          <w:sz w:val="32"/>
          <w:szCs w:val="32"/>
        </w:rPr>
        <w:t>国有金融企业增资扩股管理规定。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（三）了解的内容</w:t>
      </w:r>
    </w:p>
    <w:p>
      <w:pPr>
        <w:ind w:firstLine="640"/>
        <w:rPr>
          <w:rFonts w:ascii="仿宋_GB2312" w:hAnsi="仿宋" w:cs="Times New Roman"/>
          <w:sz w:val="32"/>
          <w:szCs w:val="32"/>
        </w:rPr>
      </w:pPr>
      <w:r>
        <w:rPr>
          <w:rFonts w:ascii="仿宋_GB2312" w:hAnsi="仿宋" w:cs="Times New Roman"/>
          <w:sz w:val="32"/>
          <w:szCs w:val="32"/>
        </w:rPr>
        <w:t>1.企业国有资产监督管理体制。</w:t>
      </w:r>
    </w:p>
    <w:p>
      <w:pPr>
        <w:ind w:firstLine="640"/>
        <w:rPr>
          <w:rFonts w:ascii="仿宋_GB2312" w:hAnsi="仿宋" w:cs="Times New Roman"/>
          <w:sz w:val="32"/>
          <w:szCs w:val="32"/>
        </w:rPr>
      </w:pPr>
      <w:r>
        <w:rPr>
          <w:rFonts w:ascii="仿宋_GB2312" w:hAnsi="仿宋" w:cs="Times New Roman"/>
          <w:sz w:val="32"/>
          <w:szCs w:val="32"/>
        </w:rPr>
        <w:t>2.国有出资企业与履行出资人职责的机构的法律责任。</w:t>
      </w:r>
    </w:p>
    <w:p>
      <w:pPr>
        <w:ind w:firstLine="640"/>
        <w:rPr>
          <w:rFonts w:ascii="仿宋_GB2312" w:hAnsi="仿宋" w:cs="Times New Roman"/>
          <w:sz w:val="32"/>
          <w:szCs w:val="32"/>
        </w:rPr>
      </w:pPr>
      <w:r>
        <w:rPr>
          <w:rFonts w:ascii="仿宋_GB2312" w:hAnsi="仿宋" w:cs="Times New Roman"/>
          <w:sz w:val="32"/>
          <w:szCs w:val="32"/>
        </w:rPr>
        <w:t>3.金融企业国有资产概述。</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第五章</w:t>
      </w:r>
      <w:r>
        <w:rPr>
          <w:rFonts w:ascii="黑体" w:hAnsi="黑体" w:eastAsia="黑体" w:cs="Times New Roman"/>
          <w:sz w:val="32"/>
          <w:szCs w:val="32"/>
        </w:rPr>
        <w:t xml:space="preserve"> </w:t>
      </w:r>
      <w:r>
        <w:rPr>
          <w:rFonts w:hint="eastAsia" w:ascii="黑体" w:hAnsi="黑体" w:eastAsia="黑体" w:cs="Times New Roman"/>
          <w:sz w:val="32"/>
          <w:szCs w:val="32"/>
        </w:rPr>
        <w:t>税收法律制度</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考查考生对增值税、消费税、企业所得税等税种的征税范围、纳税义务人、应纳税额计算、税收优惠、征税管理等法律规定的掌握情况，以及运用相关法律制度解决税收法律问题的能力。</w:t>
      </w:r>
    </w:p>
    <w:p>
      <w:pPr>
        <w:ind w:firstLine="643" w:firstLineChars="0"/>
        <w:rPr>
          <w:rFonts w:ascii="黑体" w:hAnsi="黑体" w:eastAsia="黑体" w:cs="Times New Roman"/>
          <w:sz w:val="32"/>
          <w:szCs w:val="32"/>
        </w:rPr>
      </w:pPr>
      <w:r>
        <w:rPr>
          <w:rFonts w:hint="eastAsia" w:ascii="黑体" w:hAnsi="黑体" w:eastAsia="黑体" w:cs="Times New Roman"/>
          <w:sz w:val="32"/>
          <w:szCs w:val="32"/>
        </w:rPr>
        <w:t>二、考试内容及要求</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1.增值税的征税范围、纳税义务人、税率与征收率的规定。</w:t>
      </w:r>
    </w:p>
    <w:p>
      <w:pPr>
        <w:ind w:firstLine="640" w:firstLineChars="0"/>
        <w:rPr>
          <w:rFonts w:ascii="仿宋_GB2312" w:hAnsi="仿宋" w:cs="Times New Roman"/>
          <w:sz w:val="32"/>
          <w:szCs w:val="32"/>
        </w:rPr>
      </w:pPr>
      <w:r>
        <w:rPr>
          <w:rFonts w:hint="eastAsia" w:ascii="仿宋_GB2312" w:hAnsi="仿宋" w:cs="Times New Roman"/>
          <w:sz w:val="32"/>
          <w:szCs w:val="32"/>
        </w:rPr>
        <w:t>2.增值税应纳税额的计算。</w:t>
      </w:r>
    </w:p>
    <w:p>
      <w:pPr>
        <w:ind w:firstLine="640" w:firstLineChars="0"/>
        <w:rPr>
          <w:rFonts w:ascii="仿宋_GB2312" w:hAnsi="仿宋" w:cs="Times New Roman"/>
          <w:sz w:val="32"/>
          <w:szCs w:val="32"/>
        </w:rPr>
      </w:pPr>
      <w:r>
        <w:rPr>
          <w:rFonts w:hint="eastAsia" w:ascii="仿宋_GB2312" w:hAnsi="仿宋" w:cs="Times New Roman"/>
          <w:sz w:val="32"/>
          <w:szCs w:val="32"/>
        </w:rPr>
        <w:t>3.消费税纳税义务人及征税范围、税目。</w:t>
      </w:r>
    </w:p>
    <w:p>
      <w:pPr>
        <w:ind w:firstLine="640" w:firstLineChars="0"/>
        <w:rPr>
          <w:rFonts w:ascii="仿宋_GB2312" w:hAnsi="仿宋" w:cs="Times New Roman"/>
          <w:sz w:val="32"/>
          <w:szCs w:val="32"/>
        </w:rPr>
      </w:pPr>
      <w:r>
        <w:rPr>
          <w:rFonts w:hint="eastAsia" w:ascii="仿宋_GB2312" w:hAnsi="仿宋" w:cs="Times New Roman"/>
          <w:sz w:val="32"/>
          <w:szCs w:val="32"/>
        </w:rPr>
        <w:t>4.消费税计税依据的确定。</w:t>
      </w:r>
    </w:p>
    <w:p>
      <w:pPr>
        <w:ind w:firstLine="640" w:firstLineChars="0"/>
        <w:rPr>
          <w:rFonts w:ascii="仿宋_GB2312" w:hAnsi="仿宋" w:cs="Times New Roman"/>
          <w:sz w:val="32"/>
          <w:szCs w:val="32"/>
        </w:rPr>
      </w:pPr>
      <w:r>
        <w:rPr>
          <w:rFonts w:ascii="仿宋_GB2312" w:hAnsi="仿宋" w:cs="Times New Roman"/>
          <w:sz w:val="32"/>
          <w:szCs w:val="32"/>
        </w:rPr>
        <w:t>5.</w:t>
      </w:r>
      <w:r>
        <w:rPr>
          <w:rFonts w:hint="eastAsia" w:ascii="仿宋_GB2312" w:hAnsi="仿宋" w:cs="Times New Roman"/>
          <w:sz w:val="32"/>
          <w:szCs w:val="32"/>
        </w:rPr>
        <w:t>消费税应纳税额的计算。</w:t>
      </w:r>
    </w:p>
    <w:p>
      <w:pPr>
        <w:ind w:firstLine="640" w:firstLineChars="0"/>
        <w:rPr>
          <w:rFonts w:ascii="仿宋_GB2312" w:hAnsi="仿宋" w:cs="Times New Roman"/>
          <w:sz w:val="32"/>
          <w:szCs w:val="32"/>
        </w:rPr>
      </w:pPr>
      <w:r>
        <w:rPr>
          <w:rFonts w:hint="eastAsia" w:ascii="仿宋_GB2312" w:hAnsi="仿宋" w:cs="Times New Roman"/>
          <w:sz w:val="32"/>
          <w:szCs w:val="32"/>
        </w:rPr>
        <w:t>6</w:t>
      </w:r>
      <w:r>
        <w:rPr>
          <w:rFonts w:ascii="仿宋_GB2312" w:hAnsi="仿宋" w:cs="Times New Roman"/>
          <w:sz w:val="32"/>
          <w:szCs w:val="32"/>
        </w:rPr>
        <w:t>.</w:t>
      </w:r>
      <w:r>
        <w:rPr>
          <w:rFonts w:hint="eastAsia" w:ascii="仿宋_GB2312" w:hAnsi="仿宋" w:cs="Times New Roman"/>
          <w:sz w:val="32"/>
          <w:szCs w:val="32"/>
        </w:rPr>
        <w:t>企业所得税的征税对象、纳税义务人与税率的规定。</w:t>
      </w:r>
    </w:p>
    <w:p>
      <w:pPr>
        <w:ind w:firstLine="640" w:firstLineChars="0"/>
        <w:rPr>
          <w:rFonts w:ascii="仿宋_GB2312" w:hAnsi="仿宋" w:cs="Times New Roman"/>
          <w:sz w:val="32"/>
          <w:szCs w:val="32"/>
        </w:rPr>
      </w:pPr>
      <w:r>
        <w:rPr>
          <w:rFonts w:hint="eastAsia" w:ascii="仿宋_GB2312" w:hAnsi="仿宋" w:cs="Times New Roman"/>
          <w:sz w:val="32"/>
          <w:szCs w:val="32"/>
        </w:rPr>
        <w:t>7</w:t>
      </w:r>
      <w:r>
        <w:rPr>
          <w:rFonts w:ascii="仿宋_GB2312" w:hAnsi="仿宋" w:cs="Times New Roman"/>
          <w:sz w:val="32"/>
          <w:szCs w:val="32"/>
        </w:rPr>
        <w:t>.</w:t>
      </w:r>
      <w:r>
        <w:rPr>
          <w:rFonts w:hint="eastAsia" w:ascii="仿宋_GB2312" w:hAnsi="仿宋" w:cs="Times New Roman"/>
          <w:sz w:val="32"/>
          <w:szCs w:val="32"/>
        </w:rPr>
        <w:t>企业所得税应纳税额的计算。</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1.进口货物增值税的计算。</w:t>
      </w:r>
    </w:p>
    <w:p>
      <w:pPr>
        <w:ind w:firstLine="640" w:firstLineChars="0"/>
        <w:rPr>
          <w:rFonts w:ascii="仿宋_GB2312" w:hAnsi="仿宋" w:cs="Times New Roman"/>
          <w:sz w:val="32"/>
          <w:szCs w:val="32"/>
        </w:rPr>
      </w:pPr>
      <w:r>
        <w:rPr>
          <w:rFonts w:hint="eastAsia" w:ascii="仿宋_GB2312" w:hAnsi="仿宋" w:cs="Times New Roman"/>
          <w:sz w:val="32"/>
          <w:szCs w:val="32"/>
        </w:rPr>
        <w:t>2.增值税税收优惠规定。</w:t>
      </w:r>
    </w:p>
    <w:p>
      <w:pPr>
        <w:ind w:firstLine="640" w:firstLineChars="0"/>
        <w:rPr>
          <w:rFonts w:ascii="仿宋_GB2312" w:hAnsi="仿宋" w:cs="Times New Roman"/>
          <w:sz w:val="32"/>
          <w:szCs w:val="32"/>
        </w:rPr>
      </w:pPr>
      <w:r>
        <w:rPr>
          <w:rFonts w:hint="eastAsia" w:ascii="仿宋_GB2312" w:hAnsi="仿宋" w:cs="Times New Roman"/>
          <w:sz w:val="32"/>
          <w:szCs w:val="32"/>
        </w:rPr>
        <w:t>3.增值税专用发票的使用和管理规定。</w:t>
      </w:r>
    </w:p>
    <w:p>
      <w:pPr>
        <w:ind w:firstLine="640" w:firstLineChars="0"/>
        <w:rPr>
          <w:rFonts w:ascii="仿宋_GB2312" w:hAnsi="仿宋" w:cs="Times New Roman"/>
          <w:sz w:val="32"/>
          <w:szCs w:val="32"/>
        </w:rPr>
      </w:pPr>
      <w:r>
        <w:rPr>
          <w:rFonts w:hint="eastAsia" w:ascii="仿宋_GB2312" w:hAnsi="仿宋" w:cs="Times New Roman"/>
          <w:sz w:val="32"/>
          <w:szCs w:val="32"/>
        </w:rPr>
        <w:t>4.消费税的纳税义务人的规定。</w:t>
      </w:r>
    </w:p>
    <w:p>
      <w:pPr>
        <w:ind w:firstLine="640" w:firstLineChars="0"/>
        <w:rPr>
          <w:rFonts w:ascii="仿宋_GB2312" w:hAnsi="仿宋" w:cs="Times New Roman"/>
          <w:sz w:val="32"/>
          <w:szCs w:val="32"/>
        </w:rPr>
      </w:pPr>
      <w:r>
        <w:rPr>
          <w:rFonts w:hint="eastAsia" w:ascii="仿宋_GB2312" w:hAnsi="仿宋" w:cs="Times New Roman"/>
          <w:sz w:val="32"/>
          <w:szCs w:val="32"/>
        </w:rPr>
        <w:t>5.企业所得税税收优惠规定。</w:t>
      </w:r>
    </w:p>
    <w:p>
      <w:pPr>
        <w:ind w:firstLine="640" w:firstLineChars="0"/>
        <w:rPr>
          <w:rFonts w:ascii="仿宋_GB2312" w:hAnsi="仿宋" w:cs="Times New Roman"/>
          <w:sz w:val="32"/>
          <w:szCs w:val="32"/>
        </w:rPr>
      </w:pPr>
      <w:r>
        <w:rPr>
          <w:rFonts w:hint="eastAsia" w:ascii="仿宋_GB2312" w:hAnsi="仿宋" w:cs="Times New Roman"/>
          <w:sz w:val="32"/>
          <w:szCs w:val="32"/>
        </w:rPr>
        <w:t>6.计算企业所得税时资产税务处理规定。</w:t>
      </w:r>
    </w:p>
    <w:p>
      <w:pPr>
        <w:ind w:firstLine="643"/>
        <w:rPr>
          <w:rFonts w:ascii="楷体_GB2312" w:hAnsi="华文仿宋" w:eastAsia="楷体_GB2312" w:cs="Times New Roman"/>
          <w:b/>
          <w:color w:val="000000"/>
          <w:sz w:val="32"/>
          <w:szCs w:val="32"/>
        </w:rPr>
      </w:pPr>
      <w:r>
        <w:rPr>
          <w:rFonts w:hint="eastAsia"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1.增值税征收管理规定。</w:t>
      </w:r>
    </w:p>
    <w:p>
      <w:pPr>
        <w:ind w:firstLine="640" w:firstLineChars="0"/>
        <w:rPr>
          <w:rFonts w:ascii="仿宋_GB2312" w:hAnsi="仿宋" w:cs="Times New Roman"/>
          <w:sz w:val="32"/>
          <w:szCs w:val="32"/>
        </w:rPr>
      </w:pPr>
      <w:r>
        <w:rPr>
          <w:rFonts w:hint="eastAsia" w:ascii="仿宋_GB2312" w:hAnsi="仿宋" w:cs="Times New Roman"/>
          <w:sz w:val="32"/>
          <w:szCs w:val="32"/>
        </w:rPr>
        <w:t>2.消费税征收管理规定。</w:t>
      </w:r>
    </w:p>
    <w:p>
      <w:pPr>
        <w:ind w:firstLine="640" w:firstLineChars="0"/>
        <w:rPr>
          <w:rFonts w:ascii="仿宋_GB2312" w:hAnsi="仿宋" w:cs="Times New Roman"/>
          <w:sz w:val="32"/>
          <w:szCs w:val="32"/>
        </w:rPr>
      </w:pPr>
      <w:r>
        <w:rPr>
          <w:rFonts w:ascii="仿宋_GB2312" w:hAnsi="仿宋" w:cs="Times New Roman"/>
          <w:sz w:val="32"/>
          <w:szCs w:val="32"/>
        </w:rPr>
        <w:t>3</w:t>
      </w:r>
      <w:r>
        <w:rPr>
          <w:rFonts w:hint="eastAsia" w:ascii="仿宋_GB2312" w:hAnsi="仿宋" w:cs="Times New Roman"/>
          <w:sz w:val="32"/>
          <w:szCs w:val="32"/>
        </w:rPr>
        <w:t>.企业所得税征收管理规定。</w:t>
      </w:r>
      <w:r>
        <w:rPr>
          <w:rFonts w:ascii="方正小标宋简体" w:hAnsi="仿宋" w:eastAsia="方正小标宋简体" w:cs="Times New Roman"/>
          <w:sz w:val="44"/>
          <w:szCs w:val="44"/>
        </w:rPr>
        <w:br w:type="page"/>
      </w:r>
    </w:p>
    <w:p>
      <w:pPr>
        <w:widowControl/>
        <w:spacing w:before="156" w:beforeLines="50" w:after="156" w:afterLines="50"/>
        <w:ind w:firstLine="0" w:firstLineChars="0"/>
        <w:jc w:val="center"/>
        <w:rPr>
          <w:rFonts w:ascii="宋体" w:hAnsi="宋体" w:eastAsia="宋体" w:cs="Arial Unicode MS"/>
          <w:sz w:val="44"/>
          <w:szCs w:val="44"/>
        </w:rPr>
      </w:pPr>
      <w:r>
        <w:rPr>
          <w:rFonts w:hint="eastAsia" w:ascii="方正小标宋简体" w:hAnsi="仿宋" w:eastAsia="方正小标宋简体" w:cs="Times New Roman"/>
          <w:sz w:val="44"/>
          <w:szCs w:val="44"/>
        </w:rPr>
        <w:t>《资产评估实务（一）》</w:t>
      </w:r>
    </w:p>
    <w:p>
      <w:pPr>
        <w:ind w:firstLine="393" w:firstLineChars="123"/>
        <w:jc w:val="center"/>
        <w:rPr>
          <w:rFonts w:ascii="黑体" w:hAnsi="黑体" w:eastAsia="黑体" w:cs="Times New Roman"/>
          <w:color w:val="000000"/>
          <w:sz w:val="32"/>
          <w:szCs w:val="32"/>
        </w:rPr>
      </w:pPr>
      <w:r>
        <w:rPr>
          <w:rFonts w:ascii="黑体" w:hAnsi="黑体" w:eastAsia="黑体" w:cs="黑体"/>
          <w:color w:val="000000"/>
          <w:sz w:val="32"/>
          <w:szCs w:val="32"/>
        </w:rPr>
        <w:t>第一章 流动资产及负债评估</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考查考生对各类流动资产和常见企业负债评估方法、评估特点、具体评估程序等的掌握情况，以及分析和解决流动资产及负债评估实际问题的能力。</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黑体" w:hAnsi="黑体" w:eastAsia="黑体" w:cs="Times New Roman"/>
          <w:color w:val="000000"/>
          <w:sz w:val="32"/>
          <w:szCs w:val="32"/>
        </w:rPr>
      </w:pPr>
      <w:r>
        <w:rPr>
          <w:rFonts w:hint="eastAsia"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1.运用市场法、成本法评估不同类型材料、低值易耗品、在产品、产成品及库存商品的具体方法。</w:t>
      </w:r>
    </w:p>
    <w:p>
      <w:pPr>
        <w:ind w:firstLine="640" w:firstLineChars="0"/>
        <w:rPr>
          <w:rFonts w:ascii="仿宋_GB2312" w:hAnsi="仿宋" w:cs="Times New Roman"/>
          <w:sz w:val="32"/>
          <w:szCs w:val="32"/>
        </w:rPr>
      </w:pPr>
      <w:r>
        <w:rPr>
          <w:rFonts w:ascii="仿宋_GB2312" w:hAnsi="仿宋" w:cs="Times New Roman"/>
          <w:sz w:val="32"/>
          <w:szCs w:val="32"/>
        </w:rPr>
        <w:t>2.应收账款评估的基本公式；账面余额、已发生坏账损失额、可能发生坏账损失额的确定方法；可能发生坏账损失估计方法中的坏账比例法和账龄分析法。</w:t>
      </w:r>
    </w:p>
    <w:p>
      <w:pPr>
        <w:ind w:firstLine="640" w:firstLineChars="0"/>
        <w:rPr>
          <w:rFonts w:ascii="仿宋_GB2312" w:hAnsi="仿宋" w:cs="Times New Roman"/>
          <w:sz w:val="32"/>
          <w:szCs w:val="32"/>
        </w:rPr>
      </w:pPr>
      <w:r>
        <w:rPr>
          <w:rFonts w:ascii="仿宋_GB2312" w:hAnsi="仿宋" w:cs="Times New Roman"/>
          <w:sz w:val="32"/>
          <w:szCs w:val="32"/>
        </w:rPr>
        <w:t>3.常见企业负债的评估方法。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1.流动资产评估的特点。</w:t>
      </w:r>
    </w:p>
    <w:p>
      <w:pPr>
        <w:ind w:firstLine="640" w:firstLineChars="0"/>
        <w:rPr>
          <w:rFonts w:ascii="仿宋_GB2312" w:hAnsi="仿宋" w:cs="Times New Roman"/>
          <w:sz w:val="32"/>
          <w:szCs w:val="32"/>
        </w:rPr>
      </w:pPr>
      <w:r>
        <w:rPr>
          <w:rFonts w:ascii="仿宋_GB2312" w:hAnsi="仿宋" w:cs="Times New Roman"/>
          <w:sz w:val="32"/>
          <w:szCs w:val="32"/>
        </w:rPr>
        <w:t>2.企业负债评估的特点。</w:t>
      </w:r>
    </w:p>
    <w:p>
      <w:pPr>
        <w:ind w:firstLine="640" w:firstLineChars="0"/>
        <w:rPr>
          <w:rFonts w:ascii="仿宋_GB2312" w:hAnsi="仿宋" w:cs="Times New Roman"/>
          <w:sz w:val="32"/>
          <w:szCs w:val="32"/>
        </w:rPr>
      </w:pPr>
      <w:r>
        <w:rPr>
          <w:rFonts w:ascii="仿宋_GB2312" w:hAnsi="仿宋" w:cs="Times New Roman"/>
          <w:sz w:val="32"/>
          <w:szCs w:val="32"/>
        </w:rPr>
        <w:t>3.流动资产评估对象、评估目的、评估方式。</w:t>
      </w:r>
    </w:p>
    <w:p>
      <w:pPr>
        <w:ind w:firstLine="640" w:firstLineChars="0"/>
        <w:rPr>
          <w:rFonts w:ascii="仿宋_GB2312" w:hAnsi="仿宋" w:cs="Times New Roman"/>
          <w:sz w:val="32"/>
          <w:szCs w:val="32"/>
        </w:rPr>
      </w:pPr>
      <w:r>
        <w:rPr>
          <w:rFonts w:ascii="仿宋_GB2312" w:hAnsi="仿宋" w:cs="Times New Roman"/>
          <w:sz w:val="32"/>
          <w:szCs w:val="32"/>
        </w:rPr>
        <w:t>4.存货评估程序及清查核实方法。</w:t>
      </w:r>
    </w:p>
    <w:p>
      <w:pPr>
        <w:ind w:firstLine="640" w:firstLineChars="0"/>
        <w:rPr>
          <w:rFonts w:ascii="仿宋_GB2312" w:hAnsi="仿宋" w:cs="Times New Roman"/>
          <w:sz w:val="32"/>
          <w:szCs w:val="32"/>
        </w:rPr>
      </w:pPr>
      <w:r>
        <w:rPr>
          <w:rFonts w:ascii="仿宋_GB2312" w:hAnsi="仿宋" w:cs="Times New Roman"/>
          <w:sz w:val="32"/>
          <w:szCs w:val="32"/>
        </w:rPr>
        <w:t>5.非实物类流动资产的评估程序及清查核实方法。</w:t>
      </w:r>
    </w:p>
    <w:p>
      <w:pPr>
        <w:ind w:firstLine="640" w:firstLineChars="0"/>
        <w:rPr>
          <w:rFonts w:ascii="仿宋_GB2312" w:hAnsi="仿宋" w:cs="Times New Roman"/>
          <w:sz w:val="32"/>
          <w:szCs w:val="32"/>
        </w:rPr>
      </w:pPr>
      <w:r>
        <w:rPr>
          <w:rFonts w:ascii="仿宋_GB2312" w:hAnsi="仿宋" w:cs="Times New Roman"/>
          <w:sz w:val="32"/>
          <w:szCs w:val="32"/>
        </w:rPr>
        <w:t>6.应收账款评估特点。</w:t>
      </w:r>
    </w:p>
    <w:p>
      <w:pPr>
        <w:ind w:firstLine="640" w:firstLineChars="0"/>
        <w:rPr>
          <w:rFonts w:ascii="仿宋_GB2312" w:hAnsi="仿宋" w:cs="Times New Roman"/>
          <w:sz w:val="32"/>
          <w:szCs w:val="32"/>
        </w:rPr>
      </w:pPr>
      <w:r>
        <w:rPr>
          <w:rFonts w:ascii="仿宋_GB2312" w:hAnsi="仿宋" w:cs="Times New Roman"/>
          <w:sz w:val="32"/>
          <w:szCs w:val="32"/>
        </w:rPr>
        <w:t>7.待摊费用和预付费用的评估方法。</w:t>
      </w:r>
    </w:p>
    <w:p>
      <w:pPr>
        <w:ind w:firstLine="640" w:firstLineChars="0"/>
        <w:rPr>
          <w:rFonts w:ascii="仿宋_GB2312" w:hAnsi="仿宋" w:cs="Times New Roman"/>
          <w:sz w:val="32"/>
          <w:szCs w:val="32"/>
        </w:rPr>
      </w:pPr>
      <w:r>
        <w:rPr>
          <w:rFonts w:ascii="仿宋_GB2312" w:hAnsi="仿宋" w:cs="Times New Roman"/>
          <w:sz w:val="32"/>
          <w:szCs w:val="32"/>
        </w:rPr>
        <w:t>8.应收票据贴现值的计算方法。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1.流动资产的内容和特点。</w:t>
      </w:r>
    </w:p>
    <w:p>
      <w:pPr>
        <w:ind w:firstLine="640" w:firstLineChars="0"/>
        <w:rPr>
          <w:rFonts w:ascii="仿宋_GB2312" w:hAnsi="仿宋" w:cs="Times New Roman"/>
          <w:sz w:val="32"/>
          <w:szCs w:val="32"/>
        </w:rPr>
      </w:pPr>
      <w:r>
        <w:rPr>
          <w:rFonts w:ascii="仿宋_GB2312" w:hAnsi="仿宋" w:cs="Times New Roman"/>
          <w:sz w:val="32"/>
          <w:szCs w:val="32"/>
        </w:rPr>
        <w:t>2.企业负债的特点。</w:t>
      </w:r>
    </w:p>
    <w:p>
      <w:pPr>
        <w:ind w:firstLine="640" w:firstLineChars="0"/>
        <w:rPr>
          <w:rFonts w:ascii="仿宋_GB2312" w:hAnsi="仿宋" w:cs="Times New Roman"/>
          <w:sz w:val="32"/>
          <w:szCs w:val="32"/>
        </w:rPr>
      </w:pPr>
      <w:r>
        <w:rPr>
          <w:rFonts w:ascii="仿宋_GB2312" w:hAnsi="仿宋" w:cs="Times New Roman"/>
          <w:sz w:val="32"/>
          <w:szCs w:val="32"/>
        </w:rPr>
        <w:t>3.货币性资产的评估方法。</w:t>
      </w:r>
    </w:p>
    <w:p>
      <w:pPr>
        <w:ind w:firstLine="640" w:firstLineChars="0"/>
        <w:rPr>
          <w:rFonts w:ascii="仿宋_GB2312" w:hAnsi="仿宋" w:cs="Times New Roman"/>
          <w:sz w:val="32"/>
          <w:szCs w:val="32"/>
        </w:rPr>
      </w:pPr>
      <w:r>
        <w:rPr>
          <w:rFonts w:ascii="仿宋_GB2312" w:hAnsi="仿宋" w:cs="Times New Roman"/>
          <w:sz w:val="32"/>
          <w:szCs w:val="32"/>
        </w:rPr>
        <w:t>4.房地产开发企业存货类型。</w:t>
      </w:r>
    </w:p>
    <w:p>
      <w:pPr>
        <w:ind w:firstLine="640" w:firstLineChars="0"/>
        <w:rPr>
          <w:rFonts w:ascii="仿宋_GB2312" w:hAnsi="仿宋" w:cs="Times New Roman"/>
          <w:sz w:val="32"/>
          <w:szCs w:val="32"/>
        </w:rPr>
      </w:pPr>
      <w:r>
        <w:rPr>
          <w:rFonts w:ascii="仿宋_GB2312" w:hAnsi="仿宋" w:cs="Times New Roman"/>
          <w:sz w:val="32"/>
          <w:szCs w:val="32"/>
        </w:rPr>
        <w:t>5.房地产开发企业各类存货的评估方法。</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第二章 长期投资性资产评估</w:t>
      </w:r>
    </w:p>
    <w:p>
      <w:pPr>
        <w:ind w:firstLine="640"/>
        <w:jc w:val="left"/>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考查考生对债券投资评估方法、股票投资评估方法、投资基金评估方法、</w:t>
      </w:r>
      <w:r>
        <w:rPr>
          <w:rFonts w:hint="eastAsia" w:ascii="仿宋_GB2312" w:hAnsi="仿宋" w:cs="Times New Roman"/>
          <w:sz w:val="32"/>
          <w:szCs w:val="32"/>
        </w:rPr>
        <w:t>长期</w:t>
      </w:r>
      <w:r>
        <w:rPr>
          <w:rFonts w:ascii="仿宋_GB2312" w:hAnsi="仿宋" w:cs="Times New Roman"/>
          <w:sz w:val="32"/>
          <w:szCs w:val="32"/>
        </w:rPr>
        <w:t>股权投资评估方法、具有控制权股权评估特点、长期投资性资产评估具体评估程序、缺乏控制权股权评估特点的掌握情况，以及分析和解决长期投资性资产评估实际问题的能力。</w:t>
      </w:r>
    </w:p>
    <w:p>
      <w:pPr>
        <w:ind w:firstLine="640"/>
        <w:jc w:val="left"/>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1.债券的评估方法。</w:t>
      </w:r>
    </w:p>
    <w:p>
      <w:pPr>
        <w:ind w:firstLine="640" w:firstLineChars="0"/>
        <w:rPr>
          <w:rFonts w:ascii="仿宋_GB2312" w:hAnsi="仿宋" w:cs="Times New Roman"/>
          <w:sz w:val="32"/>
          <w:szCs w:val="32"/>
        </w:rPr>
      </w:pPr>
      <w:r>
        <w:rPr>
          <w:rFonts w:ascii="仿宋_GB2312" w:hAnsi="仿宋" w:cs="Times New Roman"/>
          <w:sz w:val="32"/>
          <w:szCs w:val="32"/>
        </w:rPr>
        <w:t>2.股票的评估方法。</w:t>
      </w:r>
    </w:p>
    <w:p>
      <w:pPr>
        <w:ind w:firstLine="640" w:firstLineChars="0"/>
        <w:rPr>
          <w:rFonts w:ascii="仿宋_GB2312" w:hAnsi="仿宋" w:cs="Times New Roman"/>
          <w:sz w:val="32"/>
          <w:szCs w:val="32"/>
        </w:rPr>
      </w:pPr>
      <w:r>
        <w:rPr>
          <w:rFonts w:ascii="仿宋_GB2312" w:hAnsi="仿宋" w:cs="Times New Roman"/>
          <w:sz w:val="32"/>
          <w:szCs w:val="32"/>
        </w:rPr>
        <w:t>3.证券投资基金、合伙制基金的评估方法。</w:t>
      </w:r>
    </w:p>
    <w:p>
      <w:pPr>
        <w:ind w:firstLine="640" w:firstLineChars="0"/>
        <w:rPr>
          <w:rFonts w:ascii="仿宋_GB2312" w:hAnsi="仿宋" w:cs="Times New Roman"/>
          <w:sz w:val="32"/>
          <w:szCs w:val="32"/>
        </w:rPr>
      </w:pPr>
      <w:r>
        <w:rPr>
          <w:rFonts w:ascii="仿宋_GB2312" w:hAnsi="仿宋" w:cs="Times New Roman"/>
          <w:sz w:val="32"/>
          <w:szCs w:val="32"/>
        </w:rPr>
        <w:t>4.具有控制权股权评估的特点。</w:t>
      </w:r>
    </w:p>
    <w:p>
      <w:pPr>
        <w:ind w:firstLine="640" w:firstLineChars="0"/>
        <w:rPr>
          <w:rFonts w:ascii="仿宋_GB2312" w:hAnsi="仿宋" w:cs="Times New Roman"/>
          <w:sz w:val="32"/>
          <w:szCs w:val="32"/>
        </w:rPr>
      </w:pPr>
      <w:r>
        <w:rPr>
          <w:rFonts w:ascii="仿宋_GB2312" w:hAnsi="仿宋" w:cs="Times New Roman"/>
          <w:sz w:val="32"/>
          <w:szCs w:val="32"/>
        </w:rPr>
        <w:t>5.具有控制权的股权评估结果确定的基本思路。</w:t>
      </w:r>
    </w:p>
    <w:p>
      <w:pPr>
        <w:ind w:firstLine="640" w:firstLineChars="0"/>
        <w:rPr>
          <w:rFonts w:ascii="仿宋_GB2312" w:hAnsi="仿宋" w:cs="Times New Roman"/>
          <w:sz w:val="32"/>
          <w:szCs w:val="32"/>
        </w:rPr>
      </w:pPr>
      <w:r>
        <w:rPr>
          <w:rFonts w:ascii="仿宋_GB2312" w:hAnsi="仿宋" w:cs="Times New Roman"/>
          <w:sz w:val="32"/>
          <w:szCs w:val="32"/>
        </w:rPr>
        <w:t>6.采用不同方法评估结果的确定。</w:t>
      </w:r>
    </w:p>
    <w:p>
      <w:pPr>
        <w:ind w:firstLine="640" w:firstLineChars="0"/>
        <w:rPr>
          <w:rFonts w:ascii="仿宋_GB2312" w:hAnsi="仿宋" w:cs="Times New Roman"/>
          <w:sz w:val="32"/>
          <w:szCs w:val="32"/>
        </w:rPr>
      </w:pPr>
      <w:r>
        <w:rPr>
          <w:rFonts w:ascii="仿宋_GB2312" w:hAnsi="仿宋" w:cs="Times New Roman"/>
          <w:sz w:val="32"/>
          <w:szCs w:val="32"/>
        </w:rPr>
        <w:t>7.缺乏控制权的股权评估方法。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1.投资基金评估的基本特点。</w:t>
      </w:r>
    </w:p>
    <w:p>
      <w:pPr>
        <w:ind w:firstLine="640" w:firstLineChars="0"/>
        <w:rPr>
          <w:rFonts w:ascii="仿宋_GB2312" w:hAnsi="仿宋" w:cs="Times New Roman"/>
          <w:sz w:val="32"/>
          <w:szCs w:val="32"/>
        </w:rPr>
      </w:pPr>
      <w:r>
        <w:rPr>
          <w:rFonts w:ascii="仿宋_GB2312" w:hAnsi="仿宋" w:cs="Times New Roman"/>
          <w:sz w:val="32"/>
          <w:szCs w:val="32"/>
        </w:rPr>
        <w:t>2.具有控制权的股权评估程序及清查核实方法。</w:t>
      </w:r>
    </w:p>
    <w:p>
      <w:pPr>
        <w:ind w:firstLine="640" w:firstLineChars="0"/>
        <w:rPr>
          <w:rFonts w:ascii="仿宋_GB2312" w:hAnsi="仿宋" w:cs="Times New Roman"/>
          <w:sz w:val="32"/>
          <w:szCs w:val="32"/>
        </w:rPr>
      </w:pPr>
      <w:r>
        <w:rPr>
          <w:rFonts w:ascii="仿宋_GB2312" w:hAnsi="仿宋" w:cs="Times New Roman"/>
          <w:sz w:val="32"/>
          <w:szCs w:val="32"/>
        </w:rPr>
        <w:t>3.缺乏控制权的股权评估的特点。</w:t>
      </w:r>
    </w:p>
    <w:p>
      <w:pPr>
        <w:ind w:firstLine="640" w:firstLineChars="0"/>
        <w:rPr>
          <w:rFonts w:ascii="仿宋_GB2312" w:hAnsi="仿宋" w:cs="Times New Roman"/>
          <w:sz w:val="32"/>
          <w:szCs w:val="32"/>
        </w:rPr>
      </w:pPr>
      <w:r>
        <w:rPr>
          <w:rFonts w:ascii="仿宋_GB2312" w:hAnsi="仿宋" w:cs="Times New Roman"/>
          <w:sz w:val="32"/>
          <w:szCs w:val="32"/>
        </w:rPr>
        <w:t>4.缺乏控制权的股权评估程序及清查核实方法。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1.债券投资的特点。</w:t>
      </w:r>
    </w:p>
    <w:p>
      <w:pPr>
        <w:ind w:firstLine="640" w:firstLineChars="0"/>
        <w:rPr>
          <w:rFonts w:ascii="仿宋_GB2312" w:hAnsi="仿宋" w:cs="Times New Roman"/>
          <w:sz w:val="32"/>
          <w:szCs w:val="32"/>
        </w:rPr>
      </w:pPr>
      <w:r>
        <w:rPr>
          <w:rFonts w:ascii="仿宋_GB2312" w:hAnsi="仿宋" w:cs="Times New Roman"/>
          <w:sz w:val="32"/>
          <w:szCs w:val="32"/>
        </w:rPr>
        <w:t>2.股票投资的特点。</w:t>
      </w:r>
    </w:p>
    <w:p>
      <w:pPr>
        <w:ind w:firstLine="640" w:firstLineChars="0"/>
        <w:rPr>
          <w:rFonts w:ascii="仿宋_GB2312" w:hAnsi="仿宋" w:cs="Times New Roman"/>
          <w:sz w:val="32"/>
          <w:szCs w:val="32"/>
        </w:rPr>
      </w:pPr>
      <w:r>
        <w:rPr>
          <w:rFonts w:ascii="仿宋_GB2312" w:hAnsi="仿宋" w:cs="Times New Roman"/>
          <w:sz w:val="32"/>
          <w:szCs w:val="32"/>
        </w:rPr>
        <w:t>3.投资基金的常见类型。</w:t>
      </w:r>
    </w:p>
    <w:p>
      <w:pPr>
        <w:ind w:firstLine="640" w:firstLineChars="0"/>
        <w:rPr>
          <w:rFonts w:ascii="仿宋_GB2312" w:hAnsi="仿宋" w:cs="Times New Roman"/>
          <w:sz w:val="32"/>
          <w:szCs w:val="32"/>
        </w:rPr>
      </w:pPr>
      <w:r>
        <w:rPr>
          <w:rFonts w:ascii="仿宋_GB2312" w:hAnsi="仿宋" w:cs="Times New Roman"/>
          <w:sz w:val="32"/>
          <w:szCs w:val="32"/>
        </w:rPr>
        <w:t>4.投资基金评估应注意的问题。</w:t>
      </w:r>
    </w:p>
    <w:p>
      <w:pPr>
        <w:ind w:firstLine="640" w:firstLineChars="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.长期股权投资评估的基本特点及应注意的问题。</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第三章 机器设备评估</w:t>
      </w:r>
    </w:p>
    <w:p>
      <w:pPr>
        <w:ind w:firstLine="640"/>
        <w:rPr>
          <w:rFonts w:ascii="华文仿宋" w:hAnsi="华文仿宋" w:eastAsia="华文仿宋" w:cs="黑体"/>
          <w:b/>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考查考生对机器设备评估方法、重要评估参数计算确定、机器设备评估特点、机器设备评估清查核实、机器设备评估贬值等的掌握情况，以及分析和解决机器设备评估实际问题的能力。</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1.设备本体重置成本的计算方法。</w:t>
      </w:r>
    </w:p>
    <w:p>
      <w:pPr>
        <w:ind w:firstLine="640" w:firstLineChars="0"/>
        <w:rPr>
          <w:rFonts w:ascii="仿宋_GB2312" w:hAnsi="仿宋" w:cs="Times New Roman"/>
          <w:sz w:val="32"/>
          <w:szCs w:val="32"/>
        </w:rPr>
      </w:pPr>
      <w:r>
        <w:rPr>
          <w:rFonts w:ascii="仿宋_GB2312" w:hAnsi="仿宋" w:cs="Times New Roman"/>
          <w:sz w:val="32"/>
          <w:szCs w:val="32"/>
        </w:rPr>
        <w:t>2.设备运杂费、安装费、基础费的计算方法。</w:t>
      </w:r>
    </w:p>
    <w:p>
      <w:pPr>
        <w:ind w:firstLine="640" w:firstLineChars="0"/>
        <w:rPr>
          <w:rFonts w:ascii="仿宋_GB2312" w:hAnsi="仿宋" w:cs="Times New Roman"/>
          <w:sz w:val="32"/>
          <w:szCs w:val="32"/>
        </w:rPr>
      </w:pPr>
      <w:r>
        <w:rPr>
          <w:rFonts w:ascii="仿宋_GB2312" w:hAnsi="仿宋" w:cs="Times New Roman"/>
          <w:sz w:val="32"/>
          <w:szCs w:val="32"/>
        </w:rPr>
        <w:t>3.进口设备从属费用的计算方法。</w:t>
      </w:r>
    </w:p>
    <w:p>
      <w:pPr>
        <w:ind w:firstLine="640" w:firstLineChars="0"/>
        <w:rPr>
          <w:rFonts w:ascii="仿宋_GB2312" w:hAnsi="仿宋" w:cs="Times New Roman"/>
          <w:sz w:val="32"/>
          <w:szCs w:val="32"/>
        </w:rPr>
      </w:pPr>
      <w:r>
        <w:rPr>
          <w:rFonts w:ascii="仿宋_GB2312" w:hAnsi="仿宋" w:cs="Times New Roman"/>
          <w:sz w:val="32"/>
          <w:szCs w:val="32"/>
        </w:rPr>
        <w:t>4.实体性贬值的估算方法。</w:t>
      </w:r>
    </w:p>
    <w:p>
      <w:pPr>
        <w:ind w:firstLine="640" w:firstLineChars="0"/>
        <w:rPr>
          <w:rFonts w:ascii="仿宋_GB2312" w:hAnsi="仿宋" w:cs="Times New Roman"/>
          <w:sz w:val="32"/>
          <w:szCs w:val="32"/>
        </w:rPr>
      </w:pPr>
      <w:r>
        <w:rPr>
          <w:rFonts w:ascii="仿宋_GB2312" w:hAnsi="仿宋" w:cs="Times New Roman"/>
          <w:sz w:val="32"/>
          <w:szCs w:val="32"/>
        </w:rPr>
        <w:t>5.功能性贬值的估算方法。</w:t>
      </w:r>
    </w:p>
    <w:p>
      <w:pPr>
        <w:ind w:firstLine="640" w:firstLineChars="0"/>
        <w:rPr>
          <w:rFonts w:ascii="仿宋_GB2312" w:hAnsi="仿宋" w:cs="Times New Roman"/>
          <w:sz w:val="32"/>
          <w:szCs w:val="32"/>
        </w:rPr>
      </w:pPr>
      <w:r>
        <w:rPr>
          <w:rFonts w:ascii="仿宋_GB2312" w:hAnsi="仿宋" w:cs="Times New Roman"/>
          <w:sz w:val="32"/>
          <w:szCs w:val="32"/>
        </w:rPr>
        <w:t>6.经济性贬值的估算方法。</w:t>
      </w:r>
    </w:p>
    <w:p>
      <w:pPr>
        <w:ind w:firstLine="640" w:firstLineChars="0"/>
        <w:rPr>
          <w:rFonts w:ascii="仿宋_GB2312" w:hAnsi="仿宋" w:cs="Times New Roman"/>
          <w:sz w:val="32"/>
          <w:szCs w:val="32"/>
        </w:rPr>
      </w:pPr>
      <w:r>
        <w:rPr>
          <w:rFonts w:ascii="仿宋_GB2312" w:hAnsi="仿宋" w:cs="Times New Roman"/>
          <w:sz w:val="32"/>
          <w:szCs w:val="32"/>
        </w:rPr>
        <w:t>7.市场法中机器设备的比较因素。</w:t>
      </w:r>
    </w:p>
    <w:p>
      <w:pPr>
        <w:ind w:firstLine="640" w:firstLineChars="0"/>
        <w:rPr>
          <w:rFonts w:ascii="仿宋_GB2312" w:hAnsi="仿宋" w:cs="Times New Roman"/>
          <w:sz w:val="32"/>
          <w:szCs w:val="32"/>
        </w:rPr>
      </w:pPr>
      <w:r>
        <w:rPr>
          <w:rFonts w:ascii="仿宋_GB2312" w:hAnsi="仿宋" w:cs="Times New Roman"/>
          <w:sz w:val="32"/>
          <w:szCs w:val="32"/>
        </w:rPr>
        <w:t>8.直接比较法的使用及特点。</w:t>
      </w:r>
    </w:p>
    <w:p>
      <w:pPr>
        <w:ind w:firstLine="640" w:firstLineChars="0"/>
        <w:rPr>
          <w:rFonts w:ascii="仿宋_GB2312" w:hAnsi="仿宋" w:cs="Times New Roman"/>
          <w:sz w:val="32"/>
          <w:szCs w:val="32"/>
        </w:rPr>
      </w:pPr>
      <w:r>
        <w:rPr>
          <w:rFonts w:ascii="仿宋_GB2312" w:hAnsi="仿宋" w:cs="Times New Roman"/>
          <w:sz w:val="32"/>
          <w:szCs w:val="32"/>
        </w:rPr>
        <w:t>9.相似比较法的特点及应用。</w:t>
      </w:r>
    </w:p>
    <w:p>
      <w:pPr>
        <w:ind w:firstLine="640" w:firstLineChars="0"/>
        <w:rPr>
          <w:rFonts w:ascii="仿宋_GB2312" w:hAnsi="仿宋" w:cs="Times New Roman"/>
          <w:sz w:val="32"/>
          <w:szCs w:val="32"/>
        </w:rPr>
      </w:pPr>
      <w:r>
        <w:rPr>
          <w:rFonts w:ascii="仿宋_GB2312" w:hAnsi="仿宋" w:cs="Times New Roman"/>
          <w:sz w:val="32"/>
          <w:szCs w:val="32"/>
        </w:rPr>
        <w:t>10.收益法的应用。</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1.机器设备评估的特点。</w:t>
      </w:r>
    </w:p>
    <w:p>
      <w:pPr>
        <w:ind w:firstLine="640" w:firstLineChars="0"/>
        <w:rPr>
          <w:rFonts w:ascii="仿宋_GB2312" w:hAnsi="仿宋" w:cs="Times New Roman"/>
          <w:sz w:val="32"/>
          <w:szCs w:val="32"/>
        </w:rPr>
      </w:pPr>
      <w:r>
        <w:rPr>
          <w:rFonts w:ascii="仿宋_GB2312" w:hAnsi="仿宋" w:cs="Times New Roman"/>
          <w:sz w:val="32"/>
          <w:szCs w:val="32"/>
        </w:rPr>
        <w:t>2.机器设备评估基本事项。</w:t>
      </w:r>
    </w:p>
    <w:p>
      <w:pPr>
        <w:ind w:firstLine="640" w:firstLineChars="0"/>
        <w:rPr>
          <w:rFonts w:ascii="仿宋_GB2312" w:hAnsi="仿宋" w:cs="Times New Roman"/>
          <w:sz w:val="32"/>
          <w:szCs w:val="32"/>
        </w:rPr>
      </w:pPr>
      <w:r>
        <w:rPr>
          <w:rFonts w:ascii="仿宋_GB2312" w:hAnsi="仿宋" w:cs="Times New Roman"/>
          <w:sz w:val="32"/>
          <w:szCs w:val="32"/>
        </w:rPr>
        <w:t>3.机器设备清查核实的</w:t>
      </w:r>
      <w:r>
        <w:rPr>
          <w:rFonts w:hint="eastAsia" w:ascii="仿宋_GB2312" w:hAnsi="仿宋" w:cs="Times New Roman"/>
          <w:sz w:val="32"/>
          <w:szCs w:val="32"/>
        </w:rPr>
        <w:t>目的、要求、</w:t>
      </w:r>
      <w:r>
        <w:rPr>
          <w:rFonts w:ascii="仿宋_GB2312" w:hAnsi="仿宋" w:cs="Times New Roman"/>
          <w:sz w:val="32"/>
          <w:szCs w:val="32"/>
        </w:rPr>
        <w:t>内容、方法和手段。</w:t>
      </w:r>
    </w:p>
    <w:p>
      <w:pPr>
        <w:ind w:firstLine="640" w:firstLineChars="0"/>
        <w:rPr>
          <w:rFonts w:ascii="仿宋_GB2312" w:hAnsi="仿宋" w:cs="Times New Roman"/>
          <w:sz w:val="32"/>
          <w:szCs w:val="32"/>
        </w:rPr>
      </w:pPr>
      <w:r>
        <w:rPr>
          <w:rFonts w:ascii="仿宋_GB2312" w:hAnsi="仿宋" w:cs="Times New Roman"/>
          <w:sz w:val="32"/>
          <w:szCs w:val="32"/>
        </w:rPr>
        <w:t>4.各类机器设备重置成本的构成。</w:t>
      </w:r>
    </w:p>
    <w:p>
      <w:pPr>
        <w:ind w:firstLine="640" w:firstLineChars="0"/>
        <w:rPr>
          <w:rFonts w:ascii="仿宋_GB2312" w:hAnsi="仿宋" w:cs="Times New Roman"/>
          <w:sz w:val="32"/>
          <w:szCs w:val="32"/>
        </w:rPr>
      </w:pPr>
      <w:r>
        <w:rPr>
          <w:rFonts w:ascii="仿宋_GB2312" w:hAnsi="仿宋" w:cs="Times New Roman"/>
          <w:sz w:val="32"/>
          <w:szCs w:val="32"/>
        </w:rPr>
        <w:t>5.实体性贬值、功能性贬值、经济性贬值的类型及产生原因。</w:t>
      </w:r>
    </w:p>
    <w:p>
      <w:pPr>
        <w:ind w:firstLine="640" w:firstLineChars="0"/>
        <w:rPr>
          <w:rFonts w:ascii="仿宋_GB2312" w:hAnsi="仿宋" w:cs="Times New Roman"/>
          <w:sz w:val="32"/>
          <w:szCs w:val="32"/>
        </w:rPr>
      </w:pPr>
      <w:r>
        <w:rPr>
          <w:rFonts w:ascii="仿宋_GB2312" w:hAnsi="仿宋" w:cs="Times New Roman"/>
          <w:sz w:val="32"/>
          <w:szCs w:val="32"/>
        </w:rPr>
        <w:t>6.市场法的适用范围。</w:t>
      </w:r>
    </w:p>
    <w:p>
      <w:pPr>
        <w:ind w:firstLine="640" w:firstLineChars="0"/>
        <w:rPr>
          <w:rFonts w:ascii="仿宋_GB2312" w:hAnsi="仿宋" w:cs="Times New Roman"/>
          <w:sz w:val="32"/>
          <w:szCs w:val="32"/>
        </w:rPr>
      </w:pPr>
      <w:r>
        <w:rPr>
          <w:rFonts w:ascii="仿宋_GB2312" w:hAnsi="仿宋" w:cs="Times New Roman"/>
          <w:sz w:val="32"/>
          <w:szCs w:val="32"/>
        </w:rPr>
        <w:t>7.比率估价法的应用。</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1.机器设备的</w:t>
      </w:r>
      <w:r>
        <w:rPr>
          <w:rFonts w:hint="eastAsia" w:ascii="仿宋_GB2312" w:hAnsi="仿宋" w:cs="Times New Roman"/>
          <w:sz w:val="32"/>
          <w:szCs w:val="32"/>
        </w:rPr>
        <w:t>概念与</w:t>
      </w:r>
      <w:r>
        <w:rPr>
          <w:rFonts w:ascii="仿宋_GB2312" w:hAnsi="仿宋" w:cs="Times New Roman"/>
          <w:sz w:val="32"/>
          <w:szCs w:val="32"/>
        </w:rPr>
        <w:t>分类。</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第四章 不动产评估</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考查考生对不动产评估方法、清查核实和现场调查</w:t>
      </w:r>
      <w:r>
        <w:rPr>
          <w:rFonts w:hint="eastAsia" w:ascii="仿宋_GB2312" w:hAnsi="仿宋" w:cs="Times New Roman"/>
          <w:sz w:val="32"/>
          <w:szCs w:val="32"/>
        </w:rPr>
        <w:t>、房地产和土地法律制度</w:t>
      </w:r>
      <w:r>
        <w:rPr>
          <w:rFonts w:ascii="仿宋_GB2312" w:hAnsi="仿宋" w:cs="Times New Roman"/>
          <w:sz w:val="32"/>
          <w:szCs w:val="32"/>
        </w:rPr>
        <w:t>等的掌握情况，以及分析和解决不动产评估实际问题的能力。</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.房地产转让</w:t>
      </w:r>
      <w:r>
        <w:rPr>
          <w:rFonts w:hint="eastAsia" w:ascii="仿宋_GB2312" w:hAnsi="仿宋" w:cs="Times New Roman"/>
          <w:sz w:val="32"/>
          <w:szCs w:val="32"/>
        </w:rPr>
        <w:t>、商品房的</w:t>
      </w:r>
      <w:r>
        <w:rPr>
          <w:rFonts w:ascii="仿宋_GB2312" w:hAnsi="仿宋" w:cs="Times New Roman"/>
          <w:sz w:val="32"/>
          <w:szCs w:val="32"/>
        </w:rPr>
        <w:t>预售</w:t>
      </w:r>
      <w:r>
        <w:rPr>
          <w:rFonts w:hint="eastAsia" w:ascii="仿宋_GB2312" w:hAnsi="仿宋" w:cs="Times New Roman"/>
          <w:sz w:val="32"/>
          <w:szCs w:val="32"/>
        </w:rPr>
        <w:t>和</w:t>
      </w:r>
      <w:r>
        <w:rPr>
          <w:rFonts w:ascii="仿宋_GB2312" w:hAnsi="仿宋" w:cs="Times New Roman"/>
          <w:sz w:val="32"/>
          <w:szCs w:val="32"/>
        </w:rPr>
        <w:t>现售</w:t>
      </w:r>
      <w:r>
        <w:rPr>
          <w:rFonts w:hint="eastAsia" w:ascii="仿宋_GB2312" w:hAnsi="仿宋" w:cs="Times New Roman"/>
          <w:sz w:val="32"/>
          <w:szCs w:val="32"/>
        </w:rPr>
        <w:t>、房地产</w:t>
      </w:r>
      <w:r>
        <w:rPr>
          <w:rFonts w:ascii="仿宋_GB2312" w:hAnsi="仿宋" w:cs="Times New Roman"/>
          <w:sz w:val="32"/>
          <w:szCs w:val="32"/>
        </w:rPr>
        <w:t>抵押</w:t>
      </w:r>
      <w:r>
        <w:rPr>
          <w:rFonts w:hint="eastAsia" w:ascii="仿宋_GB2312" w:hAnsi="仿宋" w:cs="Times New Roman"/>
          <w:sz w:val="32"/>
          <w:szCs w:val="32"/>
        </w:rPr>
        <w:t>等的</w:t>
      </w:r>
      <w:r>
        <w:rPr>
          <w:rFonts w:ascii="仿宋_GB2312" w:hAnsi="仿宋" w:cs="Times New Roman"/>
          <w:sz w:val="32"/>
          <w:szCs w:val="32"/>
        </w:rPr>
        <w:t>规定。</w:t>
      </w:r>
    </w:p>
    <w:p>
      <w:pPr>
        <w:ind w:firstLine="640" w:firstLineChars="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.国有土地使用权的出让</w:t>
      </w:r>
      <w:r>
        <w:rPr>
          <w:rFonts w:hint="eastAsia" w:ascii="仿宋_GB2312" w:hAnsi="仿宋" w:cs="Times New Roman"/>
          <w:sz w:val="32"/>
          <w:szCs w:val="32"/>
        </w:rPr>
        <w:t>、</w:t>
      </w:r>
      <w:r>
        <w:rPr>
          <w:rFonts w:ascii="仿宋_GB2312" w:hAnsi="仿宋" w:cs="Times New Roman"/>
          <w:sz w:val="32"/>
          <w:szCs w:val="32"/>
        </w:rPr>
        <w:t>划拨规定。</w:t>
      </w:r>
    </w:p>
    <w:p>
      <w:pPr>
        <w:ind w:firstLine="640" w:firstLineChars="0"/>
        <w:rPr>
          <w:rFonts w:ascii="仿宋_GB2312" w:hAnsi="仿宋" w:cs="Times New Roman"/>
          <w:sz w:val="32"/>
          <w:szCs w:val="32"/>
        </w:rPr>
      </w:pPr>
      <w:r>
        <w:rPr>
          <w:rFonts w:hint="eastAsia" w:ascii="仿宋_GB2312" w:hAnsi="仿宋" w:cs="Times New Roman"/>
          <w:sz w:val="32"/>
          <w:szCs w:val="32"/>
        </w:rPr>
        <w:t>3</w:t>
      </w:r>
      <w:r>
        <w:rPr>
          <w:rFonts w:ascii="仿宋_GB2312" w:hAnsi="仿宋" w:cs="Times New Roman"/>
          <w:sz w:val="32"/>
          <w:szCs w:val="32"/>
        </w:rPr>
        <w:t>.国有土地使用权的转让、出租、抵押、出资规定。</w:t>
      </w:r>
    </w:p>
    <w:p>
      <w:pPr>
        <w:ind w:firstLine="640" w:firstLineChars="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.市场法的应用。</w:t>
      </w:r>
    </w:p>
    <w:p>
      <w:pPr>
        <w:ind w:firstLine="640" w:firstLineChars="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.收益法的应用。</w:t>
      </w:r>
    </w:p>
    <w:p>
      <w:pPr>
        <w:ind w:firstLine="640" w:firstLineChars="0"/>
        <w:rPr>
          <w:rFonts w:ascii="仿宋_GB2312" w:hAnsi="仿宋" w:cs="Times New Roman"/>
          <w:sz w:val="32"/>
          <w:szCs w:val="32"/>
        </w:rPr>
      </w:pPr>
      <w:r>
        <w:rPr>
          <w:rFonts w:hint="eastAsia" w:ascii="仿宋_GB2312" w:hAnsi="仿宋" w:cs="Times New Roman"/>
          <w:sz w:val="32"/>
          <w:szCs w:val="32"/>
        </w:rPr>
        <w:t>6</w:t>
      </w:r>
      <w:r>
        <w:rPr>
          <w:rFonts w:ascii="仿宋_GB2312" w:hAnsi="仿宋" w:cs="Times New Roman"/>
          <w:sz w:val="32"/>
          <w:szCs w:val="32"/>
        </w:rPr>
        <w:t>.成本法的应用。</w:t>
      </w:r>
    </w:p>
    <w:p>
      <w:pPr>
        <w:ind w:firstLine="640" w:firstLineChars="0"/>
        <w:rPr>
          <w:rFonts w:ascii="仿宋_GB2312" w:hAnsi="仿宋" w:cs="Times New Roman"/>
          <w:sz w:val="32"/>
          <w:szCs w:val="32"/>
        </w:rPr>
      </w:pPr>
      <w:r>
        <w:rPr>
          <w:rFonts w:hint="eastAsia" w:ascii="仿宋_GB2312" w:hAnsi="仿宋" w:cs="Times New Roman"/>
          <w:sz w:val="32"/>
          <w:szCs w:val="32"/>
        </w:rPr>
        <w:t>7</w:t>
      </w:r>
      <w:r>
        <w:rPr>
          <w:rFonts w:ascii="仿宋_GB2312" w:hAnsi="仿宋" w:cs="Times New Roman"/>
          <w:sz w:val="32"/>
          <w:szCs w:val="32"/>
        </w:rPr>
        <w:t>.剩余法在待开发房地产评估中的应用。</w:t>
      </w:r>
    </w:p>
    <w:p>
      <w:pPr>
        <w:ind w:firstLine="640" w:firstLineChars="0"/>
        <w:rPr>
          <w:rFonts w:ascii="仿宋_GB2312" w:hAnsi="仿宋" w:cs="Times New Roman"/>
          <w:sz w:val="32"/>
          <w:szCs w:val="32"/>
        </w:rPr>
      </w:pPr>
      <w:r>
        <w:rPr>
          <w:rFonts w:hint="eastAsia" w:ascii="仿宋_GB2312" w:hAnsi="仿宋" w:cs="Times New Roman"/>
          <w:sz w:val="32"/>
          <w:szCs w:val="32"/>
        </w:rPr>
        <w:t>8</w:t>
      </w:r>
      <w:r>
        <w:rPr>
          <w:rFonts w:ascii="仿宋_GB2312" w:hAnsi="仿宋" w:cs="Times New Roman"/>
          <w:sz w:val="32"/>
          <w:szCs w:val="32"/>
        </w:rPr>
        <w:t>.基准地价系数修正法的应用。</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.国家土地所有权与集体土地所有权的范围</w:t>
      </w:r>
      <w:r>
        <w:rPr>
          <w:rFonts w:hint="eastAsia" w:ascii="仿宋_GB2312" w:hAnsi="仿宋" w:cs="Times New Roman"/>
          <w:sz w:val="32"/>
          <w:szCs w:val="32"/>
        </w:rPr>
        <w:t>。</w:t>
      </w:r>
    </w:p>
    <w:p>
      <w:pPr>
        <w:ind w:firstLine="640" w:firstLineChars="0"/>
        <w:rPr>
          <w:rFonts w:ascii="仿宋_GB2312" w:hAnsi="仿宋" w:cs="Times New Roman"/>
          <w:sz w:val="32"/>
          <w:szCs w:val="32"/>
        </w:rPr>
      </w:pPr>
      <w:r>
        <w:rPr>
          <w:rFonts w:ascii="仿宋_GB2312" w:hAnsi="仿宋" w:cs="Times New Roman"/>
          <w:sz w:val="32"/>
          <w:szCs w:val="32"/>
        </w:rPr>
        <w:t>2.不动产评估</w:t>
      </w:r>
      <w:r>
        <w:rPr>
          <w:rFonts w:hint="eastAsia" w:ascii="仿宋_GB2312" w:hAnsi="仿宋" w:cs="Times New Roman"/>
          <w:sz w:val="32"/>
          <w:szCs w:val="32"/>
        </w:rPr>
        <w:t>清查核实的目的、</w:t>
      </w:r>
      <w:r>
        <w:rPr>
          <w:rFonts w:ascii="仿宋_GB2312" w:hAnsi="仿宋" w:cs="Times New Roman"/>
          <w:sz w:val="32"/>
          <w:szCs w:val="32"/>
        </w:rPr>
        <w:t>内容</w:t>
      </w:r>
      <w:r>
        <w:rPr>
          <w:rFonts w:hint="eastAsia" w:ascii="仿宋_GB2312" w:hAnsi="仿宋" w:cs="Times New Roman"/>
          <w:sz w:val="32"/>
          <w:szCs w:val="32"/>
        </w:rPr>
        <w:t>、方法和手段</w:t>
      </w:r>
      <w:r>
        <w:rPr>
          <w:rFonts w:ascii="仿宋_GB2312" w:hAnsi="仿宋" w:cs="Times New Roman"/>
          <w:sz w:val="32"/>
          <w:szCs w:val="32"/>
        </w:rPr>
        <w:t>。</w:t>
      </w:r>
    </w:p>
    <w:p>
      <w:pPr>
        <w:ind w:firstLine="640" w:firstLineChars="0"/>
        <w:rPr>
          <w:rFonts w:ascii="仿宋_GB2312" w:hAnsi="仿宋" w:cs="Times New Roman"/>
          <w:sz w:val="32"/>
          <w:szCs w:val="32"/>
        </w:rPr>
      </w:pPr>
      <w:r>
        <w:rPr>
          <w:rFonts w:ascii="仿宋_GB2312" w:hAnsi="仿宋" w:cs="Times New Roman"/>
          <w:sz w:val="32"/>
          <w:szCs w:val="32"/>
        </w:rPr>
        <w:t>3.收集评估资料内容。</w:t>
      </w:r>
    </w:p>
    <w:p>
      <w:pPr>
        <w:ind w:firstLine="640" w:firstLineChars="0"/>
        <w:rPr>
          <w:rFonts w:ascii="仿宋_GB2312" w:hAnsi="仿宋" w:cs="Times New Roman"/>
          <w:sz w:val="32"/>
          <w:szCs w:val="32"/>
        </w:rPr>
      </w:pPr>
      <w:r>
        <w:rPr>
          <w:rFonts w:ascii="仿宋_GB2312" w:hAnsi="仿宋" w:cs="Times New Roman"/>
          <w:sz w:val="32"/>
          <w:szCs w:val="32"/>
        </w:rPr>
        <w:t>4.不动产价格的</w:t>
      </w:r>
      <w:r>
        <w:rPr>
          <w:rFonts w:hint="eastAsia" w:ascii="仿宋_GB2312" w:hAnsi="仿宋" w:cs="Times New Roman"/>
          <w:sz w:val="32"/>
          <w:szCs w:val="32"/>
        </w:rPr>
        <w:t>特征、</w:t>
      </w:r>
      <w:r>
        <w:rPr>
          <w:rFonts w:ascii="仿宋_GB2312" w:hAnsi="仿宋" w:cs="Times New Roman"/>
          <w:sz w:val="32"/>
          <w:szCs w:val="32"/>
        </w:rPr>
        <w:t>影响因素。</w:t>
      </w:r>
    </w:p>
    <w:p>
      <w:pPr>
        <w:ind w:firstLine="640" w:firstLineChars="0"/>
        <w:rPr>
          <w:rFonts w:ascii="仿宋_GB2312" w:hAnsi="仿宋" w:cs="Times New Roman"/>
          <w:sz w:val="32"/>
          <w:szCs w:val="32"/>
        </w:rPr>
      </w:pPr>
      <w:r>
        <w:rPr>
          <w:rFonts w:ascii="仿宋_GB2312" w:hAnsi="仿宋" w:cs="Times New Roman"/>
          <w:sz w:val="32"/>
          <w:szCs w:val="32"/>
        </w:rPr>
        <w:t>5.市场法的基本思路、适用范围和前提条件。</w:t>
      </w:r>
    </w:p>
    <w:p>
      <w:pPr>
        <w:ind w:firstLine="640" w:firstLineChars="0"/>
        <w:rPr>
          <w:rFonts w:ascii="仿宋_GB2312" w:hAnsi="仿宋" w:cs="Times New Roman"/>
          <w:sz w:val="32"/>
          <w:szCs w:val="32"/>
        </w:rPr>
      </w:pPr>
      <w:r>
        <w:rPr>
          <w:rFonts w:ascii="仿宋_GB2312" w:hAnsi="仿宋" w:cs="Times New Roman"/>
          <w:sz w:val="32"/>
          <w:szCs w:val="32"/>
        </w:rPr>
        <w:t>6.收益法的基本思路、适用范围和前提条件。</w:t>
      </w:r>
    </w:p>
    <w:p>
      <w:pPr>
        <w:ind w:firstLine="640" w:firstLineChars="0"/>
        <w:rPr>
          <w:rFonts w:ascii="仿宋_GB2312" w:hAnsi="仿宋" w:cs="Times New Roman"/>
          <w:sz w:val="32"/>
          <w:szCs w:val="32"/>
        </w:rPr>
      </w:pPr>
      <w:r>
        <w:rPr>
          <w:rFonts w:ascii="仿宋_GB2312" w:hAnsi="仿宋" w:cs="Times New Roman"/>
          <w:sz w:val="32"/>
          <w:szCs w:val="32"/>
        </w:rPr>
        <w:t>7.成本法的基本思路、适用范围和前提条件。</w:t>
      </w:r>
    </w:p>
    <w:p>
      <w:pPr>
        <w:ind w:firstLine="640" w:firstLineChars="0"/>
        <w:rPr>
          <w:rFonts w:ascii="仿宋_GB2312" w:hAnsi="仿宋" w:cs="Times New Roman"/>
          <w:sz w:val="32"/>
          <w:szCs w:val="32"/>
        </w:rPr>
      </w:pPr>
      <w:r>
        <w:rPr>
          <w:rFonts w:ascii="仿宋_GB2312" w:hAnsi="仿宋" w:cs="Times New Roman"/>
          <w:sz w:val="32"/>
          <w:szCs w:val="32"/>
        </w:rPr>
        <w:t>8.剩余法的基本思路、适用范围和前提条件。</w:t>
      </w:r>
    </w:p>
    <w:p>
      <w:pPr>
        <w:ind w:firstLine="640" w:firstLineChars="0"/>
        <w:rPr>
          <w:rFonts w:ascii="仿宋_GB2312" w:hAnsi="仿宋" w:cs="Times New Roman"/>
          <w:sz w:val="32"/>
          <w:szCs w:val="32"/>
        </w:rPr>
      </w:pPr>
      <w:r>
        <w:rPr>
          <w:rFonts w:ascii="仿宋_GB2312" w:hAnsi="仿宋" w:cs="Times New Roman"/>
          <w:sz w:val="32"/>
          <w:szCs w:val="32"/>
        </w:rPr>
        <w:t>9.基准地价系数修正法的基本思路、适用范围和前提条件。</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1.不动产的特征、分类。</w:t>
      </w:r>
    </w:p>
    <w:p>
      <w:pPr>
        <w:ind w:firstLine="640" w:firstLineChars="0"/>
        <w:rPr>
          <w:rFonts w:ascii="仿宋_GB2312" w:hAnsi="仿宋" w:cs="Times New Roman"/>
          <w:sz w:val="32"/>
          <w:szCs w:val="32"/>
        </w:rPr>
      </w:pPr>
      <w:r>
        <w:rPr>
          <w:rFonts w:ascii="仿宋_GB2312" w:hAnsi="仿宋" w:cs="Times New Roman"/>
          <w:sz w:val="32"/>
          <w:szCs w:val="32"/>
        </w:rPr>
        <w:t>2.不动产评估中的常用术语。</w:t>
      </w:r>
    </w:p>
    <w:p>
      <w:pPr>
        <w:ind w:firstLine="640" w:firstLineChars="0"/>
        <w:rPr>
          <w:rFonts w:ascii="仿宋_GB2312" w:hAnsi="仿宋" w:cs="Times New Roman"/>
          <w:sz w:val="32"/>
          <w:szCs w:val="32"/>
        </w:rPr>
      </w:pPr>
      <w:r>
        <w:rPr>
          <w:rFonts w:ascii="仿宋_GB2312" w:hAnsi="仿宋" w:cs="Times New Roman"/>
          <w:sz w:val="32"/>
          <w:szCs w:val="32"/>
        </w:rPr>
        <w:t>3.不动产价格的</w:t>
      </w:r>
      <w:r>
        <w:rPr>
          <w:rFonts w:hint="eastAsia" w:ascii="仿宋_GB2312" w:hAnsi="仿宋" w:cs="Times New Roman"/>
          <w:sz w:val="32"/>
          <w:szCs w:val="32"/>
        </w:rPr>
        <w:t>种类</w:t>
      </w:r>
      <w:r>
        <w:rPr>
          <w:rFonts w:ascii="仿宋_GB2312" w:hAnsi="仿宋" w:cs="Times New Roman"/>
          <w:sz w:val="32"/>
          <w:szCs w:val="32"/>
        </w:rPr>
        <w:t>。</w:t>
      </w:r>
    </w:p>
    <w:p>
      <w:pPr>
        <w:ind w:firstLine="640" w:firstLineChars="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.房地产建设基本要求、</w:t>
      </w:r>
      <w:r>
        <w:rPr>
          <w:rFonts w:hint="eastAsia" w:ascii="仿宋_GB2312" w:hAnsi="仿宋" w:cs="Times New Roman"/>
          <w:sz w:val="32"/>
          <w:szCs w:val="32"/>
        </w:rPr>
        <w:t>规划许可</w:t>
      </w:r>
      <w:r>
        <w:rPr>
          <w:rFonts w:ascii="仿宋_GB2312" w:hAnsi="仿宋" w:cs="Times New Roman"/>
          <w:sz w:val="32"/>
          <w:szCs w:val="32"/>
        </w:rPr>
        <w:t>、</w:t>
      </w:r>
      <w:r>
        <w:rPr>
          <w:rFonts w:hint="eastAsia" w:ascii="仿宋_GB2312" w:hAnsi="仿宋" w:cs="Times New Roman"/>
          <w:sz w:val="32"/>
          <w:szCs w:val="32"/>
        </w:rPr>
        <w:t>工程施工</w:t>
      </w:r>
      <w:r>
        <w:rPr>
          <w:rFonts w:ascii="仿宋_GB2312" w:hAnsi="仿宋" w:cs="Times New Roman"/>
          <w:sz w:val="32"/>
          <w:szCs w:val="32"/>
        </w:rPr>
        <w:t>许可、</w:t>
      </w:r>
      <w:r>
        <w:rPr>
          <w:rFonts w:hint="eastAsia" w:ascii="仿宋_GB2312" w:hAnsi="仿宋" w:cs="Times New Roman"/>
          <w:sz w:val="32"/>
          <w:szCs w:val="32"/>
        </w:rPr>
        <w:t>工程发包与承</w:t>
      </w:r>
      <w:r>
        <w:rPr>
          <w:rFonts w:ascii="仿宋_GB2312" w:hAnsi="仿宋" w:cs="Times New Roman"/>
          <w:sz w:val="32"/>
          <w:szCs w:val="32"/>
        </w:rPr>
        <w:t>包、</w:t>
      </w:r>
      <w:r>
        <w:rPr>
          <w:rFonts w:hint="eastAsia" w:ascii="仿宋_GB2312" w:hAnsi="仿宋" w:cs="Times New Roman"/>
          <w:sz w:val="32"/>
          <w:szCs w:val="32"/>
        </w:rPr>
        <w:t>工程</w:t>
      </w:r>
      <w:r>
        <w:rPr>
          <w:rFonts w:ascii="仿宋_GB2312" w:hAnsi="仿宋" w:cs="Times New Roman"/>
          <w:sz w:val="32"/>
          <w:szCs w:val="32"/>
        </w:rPr>
        <w:t>质量管理、竣工验收</w:t>
      </w:r>
      <w:r>
        <w:rPr>
          <w:rFonts w:hint="eastAsia" w:ascii="仿宋_GB2312" w:hAnsi="仿宋" w:cs="Times New Roman"/>
          <w:sz w:val="32"/>
          <w:szCs w:val="32"/>
        </w:rPr>
        <w:t>和备案</w:t>
      </w:r>
      <w:r>
        <w:rPr>
          <w:rFonts w:ascii="仿宋_GB2312" w:hAnsi="仿宋" w:cs="Times New Roman"/>
          <w:sz w:val="32"/>
          <w:szCs w:val="32"/>
        </w:rPr>
        <w:t>规定。</w:t>
      </w:r>
    </w:p>
    <w:p>
      <w:pPr>
        <w:ind w:firstLine="640" w:firstLineChars="0"/>
        <w:rPr>
          <w:rFonts w:ascii="仿宋_GB2312" w:hAnsi="仿宋" w:cs="Times New Roman"/>
          <w:sz w:val="32"/>
          <w:szCs w:val="32"/>
        </w:rPr>
      </w:pPr>
      <w:r>
        <w:rPr>
          <w:rFonts w:hint="eastAsia" w:ascii="仿宋_GB2312" w:hAnsi="仿宋" w:cs="Times New Roman"/>
          <w:sz w:val="32"/>
          <w:szCs w:val="32"/>
        </w:rPr>
        <w:t>5</w:t>
      </w:r>
      <w:r>
        <w:rPr>
          <w:rFonts w:ascii="仿宋_GB2312" w:hAnsi="仿宋" w:cs="Times New Roman"/>
          <w:sz w:val="32"/>
          <w:szCs w:val="32"/>
        </w:rPr>
        <w:t>.集体土地转为国有土地的规定。</w:t>
      </w:r>
    </w:p>
    <w:p>
      <w:pPr>
        <w:ind w:firstLine="640" w:firstLineChars="0"/>
        <w:rPr>
          <w:rFonts w:ascii="仿宋_GB2312" w:hAnsi="仿宋" w:cs="Times New Roman"/>
          <w:sz w:val="32"/>
          <w:szCs w:val="32"/>
        </w:rPr>
      </w:pPr>
      <w:r>
        <w:rPr>
          <w:rFonts w:hint="eastAsia" w:ascii="仿宋_GB2312" w:hAnsi="仿宋" w:cs="Times New Roman"/>
          <w:sz w:val="32"/>
          <w:szCs w:val="32"/>
        </w:rPr>
        <w:t>6</w:t>
      </w:r>
      <w:r>
        <w:rPr>
          <w:rFonts w:ascii="仿宋_GB2312" w:hAnsi="仿宋" w:cs="Times New Roman"/>
          <w:sz w:val="32"/>
          <w:szCs w:val="32"/>
        </w:rPr>
        <w:t>.基准地价的</w:t>
      </w:r>
      <w:r>
        <w:rPr>
          <w:rFonts w:hint="eastAsia" w:ascii="仿宋_GB2312" w:hAnsi="仿宋" w:cs="Times New Roman"/>
          <w:sz w:val="32"/>
          <w:szCs w:val="32"/>
        </w:rPr>
        <w:t>概念</w:t>
      </w:r>
      <w:r>
        <w:rPr>
          <w:rFonts w:ascii="仿宋_GB2312" w:hAnsi="仿宋" w:cs="Times New Roman"/>
          <w:sz w:val="32"/>
          <w:szCs w:val="32"/>
        </w:rPr>
        <w:t>、特点、作用。</w:t>
      </w:r>
    </w:p>
    <w:p>
      <w:pPr>
        <w:ind w:firstLine="640" w:firstLineChars="0"/>
        <w:rPr>
          <w:rFonts w:ascii="仿宋_GB2312" w:hAnsi="仿宋" w:cs="Times New Roman"/>
          <w:sz w:val="32"/>
          <w:szCs w:val="32"/>
        </w:rPr>
      </w:pPr>
      <w:r>
        <w:rPr>
          <w:rFonts w:hint="eastAsia" w:ascii="仿宋_GB2312" w:hAnsi="仿宋" w:cs="Times New Roman"/>
          <w:sz w:val="32"/>
          <w:szCs w:val="32"/>
        </w:rPr>
        <w:t>7</w:t>
      </w:r>
      <w:r>
        <w:rPr>
          <w:rFonts w:ascii="仿宋_GB2312" w:hAnsi="仿宋" w:cs="Times New Roman"/>
          <w:sz w:val="32"/>
          <w:szCs w:val="32"/>
        </w:rPr>
        <w:t>.基准地价修正体系包含的内容。</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 xml:space="preserve">第五章 </w:t>
      </w:r>
      <w:r>
        <w:rPr>
          <w:rFonts w:hint="eastAsia" w:ascii="黑体" w:hAnsi="黑体" w:eastAsia="黑体" w:cs="黑体"/>
          <w:color w:val="000000"/>
          <w:sz w:val="32"/>
          <w:szCs w:val="32"/>
        </w:rPr>
        <w:t>森林</w:t>
      </w:r>
      <w:r>
        <w:rPr>
          <w:rFonts w:ascii="黑体" w:hAnsi="黑体" w:eastAsia="黑体" w:cs="黑体"/>
          <w:color w:val="000000"/>
          <w:sz w:val="32"/>
          <w:szCs w:val="32"/>
        </w:rPr>
        <w:t>资源资产评估</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考查考生对森林资源资产评估方法运用、评估特点、资料收集</w:t>
      </w:r>
      <w:r>
        <w:rPr>
          <w:rFonts w:hint="eastAsia" w:ascii="仿宋_GB2312" w:hAnsi="仿宋" w:cs="Times New Roman"/>
          <w:sz w:val="32"/>
          <w:szCs w:val="32"/>
        </w:rPr>
        <w:t>、森林法律制度</w:t>
      </w:r>
      <w:r>
        <w:rPr>
          <w:rFonts w:ascii="仿宋_GB2312" w:hAnsi="仿宋" w:cs="Times New Roman"/>
          <w:sz w:val="32"/>
          <w:szCs w:val="32"/>
        </w:rPr>
        <w:t>等的掌握情况，以及分析和解决</w:t>
      </w:r>
      <w:r>
        <w:rPr>
          <w:rFonts w:hint="eastAsia" w:ascii="仿宋_GB2312" w:hAnsi="仿宋" w:cs="Times New Roman"/>
          <w:sz w:val="32"/>
          <w:szCs w:val="32"/>
        </w:rPr>
        <w:t>森林</w:t>
      </w:r>
      <w:r>
        <w:rPr>
          <w:rFonts w:ascii="仿宋_GB2312" w:hAnsi="仿宋" w:cs="Times New Roman"/>
          <w:sz w:val="32"/>
          <w:szCs w:val="32"/>
        </w:rPr>
        <w:t>资源资产评估实际问题的能力。</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w:t>
      </w:r>
      <w:r>
        <w:rPr>
          <w:rFonts w:hint="eastAsia" w:ascii="仿宋_GB2312" w:hAnsi="仿宋" w:cs="Times New Roman"/>
          <w:sz w:val="32"/>
          <w:szCs w:val="32"/>
        </w:rPr>
        <w:t>森林权属</w:t>
      </w:r>
      <w:r>
        <w:rPr>
          <w:rFonts w:ascii="仿宋_GB2312" w:hAnsi="仿宋" w:cs="Times New Roman"/>
          <w:sz w:val="32"/>
          <w:szCs w:val="32"/>
        </w:rPr>
        <w:t>、</w:t>
      </w:r>
      <w:r>
        <w:rPr>
          <w:rFonts w:hint="eastAsia" w:ascii="仿宋_GB2312" w:hAnsi="仿宋" w:cs="Times New Roman"/>
          <w:sz w:val="32"/>
          <w:szCs w:val="32"/>
        </w:rPr>
        <w:t>林权</w:t>
      </w:r>
      <w:r>
        <w:rPr>
          <w:rFonts w:ascii="仿宋_GB2312" w:hAnsi="仿宋" w:cs="Times New Roman"/>
          <w:sz w:val="32"/>
          <w:szCs w:val="32"/>
        </w:rPr>
        <w:t>抵押规定。</w:t>
      </w:r>
    </w:p>
    <w:p>
      <w:pPr>
        <w:ind w:firstLine="640" w:firstLineChars="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.运用市场法、成本法、收益法评估用材林、经济林的具体方法。</w:t>
      </w:r>
    </w:p>
    <w:p>
      <w:pPr>
        <w:ind w:firstLine="640" w:firstLineChars="0"/>
        <w:rPr>
          <w:rFonts w:ascii="仿宋_GB2312" w:hAnsi="仿宋" w:cs="Times New Roman"/>
          <w:sz w:val="32"/>
          <w:szCs w:val="32"/>
        </w:rPr>
      </w:pPr>
      <w:r>
        <w:rPr>
          <w:rFonts w:hint="eastAsia" w:ascii="仿宋_GB2312" w:hAnsi="仿宋" w:cs="Times New Roman"/>
          <w:sz w:val="32"/>
          <w:szCs w:val="32"/>
        </w:rPr>
        <w:t>3</w:t>
      </w:r>
      <w:r>
        <w:rPr>
          <w:rFonts w:ascii="仿宋_GB2312" w:hAnsi="仿宋" w:cs="Times New Roman"/>
          <w:sz w:val="32"/>
          <w:szCs w:val="32"/>
        </w:rPr>
        <w:t>.运用市场法评估林地资产的具体方法。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1.森林资源资产评估的特点。</w:t>
      </w:r>
    </w:p>
    <w:p>
      <w:pPr>
        <w:ind w:firstLine="640" w:firstLineChars="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.林权登记规定。</w:t>
      </w:r>
    </w:p>
    <w:p>
      <w:pPr>
        <w:ind w:firstLine="640" w:firstLineChars="0"/>
        <w:rPr>
          <w:rFonts w:ascii="仿宋_GB2312" w:hAnsi="仿宋" w:cs="Times New Roman"/>
          <w:sz w:val="32"/>
          <w:szCs w:val="32"/>
        </w:rPr>
      </w:pPr>
      <w:r>
        <w:rPr>
          <w:rFonts w:hint="eastAsia" w:ascii="仿宋_GB2312" w:hAnsi="仿宋" w:cs="Times New Roman"/>
          <w:sz w:val="32"/>
          <w:szCs w:val="32"/>
        </w:rPr>
        <w:t>3</w:t>
      </w:r>
      <w:r>
        <w:rPr>
          <w:rFonts w:ascii="仿宋_GB2312" w:hAnsi="仿宋" w:cs="Times New Roman"/>
          <w:sz w:val="32"/>
          <w:szCs w:val="32"/>
        </w:rPr>
        <w:t>.森林资源资产评估中资料收集的内容。</w:t>
      </w:r>
    </w:p>
    <w:p>
      <w:pPr>
        <w:ind w:firstLine="640" w:firstLineChars="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.成本法、收益法在林地资产、森林景观资产评估中的应用。</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1.森林资源资产的特点、分类。</w:t>
      </w:r>
    </w:p>
    <w:p>
      <w:pPr>
        <w:ind w:firstLine="640" w:firstLineChars="0"/>
        <w:rPr>
          <w:rFonts w:ascii="仿宋_GB2312" w:hAnsi="仿宋" w:cs="Times New Roman"/>
          <w:sz w:val="32"/>
          <w:szCs w:val="32"/>
        </w:rPr>
      </w:pPr>
      <w:r>
        <w:rPr>
          <w:rFonts w:ascii="仿宋_GB2312" w:hAnsi="仿宋" w:cs="Times New Roman"/>
          <w:sz w:val="32"/>
          <w:szCs w:val="32"/>
        </w:rPr>
        <w:t>2.</w:t>
      </w:r>
      <w:r>
        <w:rPr>
          <w:rFonts w:hint="eastAsia" w:ascii="仿宋_GB2312" w:hAnsi="仿宋" w:cs="Times New Roman"/>
          <w:sz w:val="32"/>
          <w:szCs w:val="32"/>
        </w:rPr>
        <w:t>森林经营管理、</w:t>
      </w:r>
      <w:r>
        <w:rPr>
          <w:rFonts w:ascii="仿宋_GB2312" w:hAnsi="仿宋" w:cs="Times New Roman"/>
          <w:sz w:val="32"/>
          <w:szCs w:val="32"/>
        </w:rPr>
        <w:t>森林采伐管理规定</w:t>
      </w:r>
      <w:r>
        <w:rPr>
          <w:rFonts w:hint="eastAsia" w:ascii="仿宋_GB2312" w:hAnsi="仿宋" w:cs="Times New Roman"/>
          <w:sz w:val="32"/>
          <w:szCs w:val="32"/>
        </w:rPr>
        <w:t>。</w:t>
      </w:r>
    </w:p>
    <w:p>
      <w:pPr>
        <w:ind w:firstLine="640" w:firstLineChars="0"/>
        <w:rPr>
          <w:rFonts w:ascii="仿宋_GB2312" w:hAnsi="仿宋" w:cs="Times New Roman"/>
          <w:sz w:val="32"/>
          <w:szCs w:val="32"/>
        </w:rPr>
      </w:pPr>
      <w:r>
        <w:rPr>
          <w:rFonts w:ascii="仿宋_GB2312" w:hAnsi="仿宋" w:cs="Times New Roman"/>
          <w:sz w:val="32"/>
          <w:szCs w:val="32"/>
        </w:rPr>
        <w:t>3.森林资源调查与资产核查。</w:t>
      </w:r>
    </w:p>
    <w:p>
      <w:pPr>
        <w:ind w:firstLine="640" w:firstLineChars="0"/>
        <w:rPr>
          <w:rFonts w:ascii="仿宋_GB2312" w:hAnsi="仿宋" w:cs="Times New Roman"/>
          <w:sz w:val="32"/>
          <w:szCs w:val="32"/>
        </w:rPr>
      </w:pPr>
      <w:r>
        <w:rPr>
          <w:rFonts w:ascii="仿宋_GB2312" w:hAnsi="仿宋" w:cs="Times New Roman"/>
          <w:sz w:val="32"/>
          <w:szCs w:val="32"/>
        </w:rPr>
        <w:t>4.异龄林的评估方法。</w:t>
      </w:r>
    </w:p>
    <w:p>
      <w:pPr>
        <w:ind w:firstLine="640" w:firstLineChars="0"/>
        <w:rPr>
          <w:rFonts w:ascii="仿宋_GB2312" w:hAnsi="仿宋" w:cs="Times New Roman"/>
          <w:sz w:val="32"/>
          <w:szCs w:val="32"/>
        </w:rPr>
      </w:pPr>
      <w:r>
        <w:rPr>
          <w:rFonts w:ascii="仿宋_GB2312" w:hAnsi="仿宋" w:cs="Times New Roman"/>
          <w:sz w:val="32"/>
          <w:szCs w:val="32"/>
        </w:rPr>
        <w:t>5.景观的评估方法。</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 xml:space="preserve">第六章 </w:t>
      </w:r>
      <w:r>
        <w:rPr>
          <w:rFonts w:hint="eastAsia" w:ascii="黑体" w:hAnsi="黑体" w:eastAsia="黑体" w:cs="黑体"/>
          <w:color w:val="000000"/>
          <w:sz w:val="32"/>
          <w:szCs w:val="32"/>
        </w:rPr>
        <w:t>金融不良资产评估</w:t>
      </w:r>
    </w:p>
    <w:p>
      <w:pPr>
        <w:ind w:firstLine="640"/>
        <w:jc w:val="left"/>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w:t>
      </w:r>
      <w:r>
        <w:rPr>
          <w:rFonts w:hint="eastAsia" w:ascii="仿宋_GB2312" w:hAnsi="仿宋" w:cs="Times New Roman"/>
          <w:sz w:val="32"/>
          <w:szCs w:val="32"/>
        </w:rPr>
        <w:t>金融不良资产业务类型</w:t>
      </w:r>
      <w:r>
        <w:rPr>
          <w:rFonts w:ascii="仿宋_GB2312" w:hAnsi="仿宋" w:cs="Times New Roman"/>
          <w:sz w:val="32"/>
          <w:szCs w:val="32"/>
        </w:rPr>
        <w:t>、评估程序</w:t>
      </w:r>
      <w:r>
        <w:rPr>
          <w:rFonts w:hint="eastAsia" w:ascii="仿宋_GB2312" w:hAnsi="仿宋" w:cs="Times New Roman"/>
          <w:sz w:val="32"/>
          <w:szCs w:val="32"/>
        </w:rPr>
        <w:t>和</w:t>
      </w:r>
      <w:r>
        <w:rPr>
          <w:rFonts w:ascii="仿宋_GB2312" w:hAnsi="仿宋" w:cs="Times New Roman"/>
          <w:sz w:val="32"/>
          <w:szCs w:val="32"/>
        </w:rPr>
        <w:t>评估方法的掌握情况，以及分析和解决</w:t>
      </w:r>
      <w:r>
        <w:rPr>
          <w:rFonts w:hint="eastAsia" w:ascii="仿宋_GB2312" w:hAnsi="仿宋" w:cs="Times New Roman"/>
          <w:sz w:val="32"/>
          <w:szCs w:val="32"/>
        </w:rPr>
        <w:t>金融不良</w:t>
      </w:r>
      <w:r>
        <w:rPr>
          <w:rFonts w:ascii="仿宋_GB2312" w:hAnsi="仿宋" w:cs="Times New Roman"/>
          <w:sz w:val="32"/>
          <w:szCs w:val="32"/>
        </w:rPr>
        <w:t>资产评估实际问题的能力。</w:t>
      </w:r>
    </w:p>
    <w:p>
      <w:pPr>
        <w:ind w:firstLine="640"/>
        <w:jc w:val="left"/>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金融不良资产评估业务类型。</w:t>
      </w:r>
    </w:p>
    <w:p>
      <w:pPr>
        <w:ind w:firstLine="640" w:firstLineChars="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w:t>
      </w:r>
      <w:r>
        <w:rPr>
          <w:rFonts w:hint="eastAsia" w:ascii="仿宋_GB2312" w:hAnsi="仿宋" w:cs="Times New Roman"/>
          <w:sz w:val="32"/>
          <w:szCs w:val="32"/>
        </w:rPr>
        <w:t>金融不良资产评估对象的确定。</w:t>
      </w:r>
    </w:p>
    <w:p>
      <w:pPr>
        <w:ind w:firstLine="640" w:firstLineChars="0"/>
        <w:rPr>
          <w:rFonts w:ascii="仿宋_GB2312" w:hAnsi="仿宋" w:cs="Times New Roman"/>
          <w:sz w:val="32"/>
          <w:szCs w:val="32"/>
        </w:rPr>
      </w:pPr>
      <w:r>
        <w:rPr>
          <w:rFonts w:hint="eastAsia" w:ascii="仿宋_GB2312" w:hAnsi="仿宋" w:cs="Times New Roman"/>
          <w:sz w:val="32"/>
          <w:szCs w:val="32"/>
        </w:rPr>
        <w:t>3</w:t>
      </w:r>
      <w:r>
        <w:rPr>
          <w:rFonts w:ascii="仿宋_GB2312" w:hAnsi="仿宋" w:cs="Times New Roman"/>
          <w:sz w:val="32"/>
          <w:szCs w:val="32"/>
        </w:rPr>
        <w:t>.</w:t>
      </w:r>
      <w:r>
        <w:rPr>
          <w:rFonts w:hint="eastAsia" w:ascii="仿宋_GB2312" w:hAnsi="仿宋" w:cs="Times New Roman"/>
          <w:sz w:val="32"/>
          <w:szCs w:val="32"/>
        </w:rPr>
        <w:t>金融不良资产评估方法的分类。</w:t>
      </w:r>
    </w:p>
    <w:p>
      <w:pPr>
        <w:ind w:firstLine="640" w:firstLineChars="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w:t>
      </w:r>
      <w:r>
        <w:rPr>
          <w:rFonts w:hint="eastAsia" w:ascii="仿宋_GB2312" w:hAnsi="仿宋" w:cs="Times New Roman"/>
          <w:sz w:val="32"/>
          <w:szCs w:val="32"/>
        </w:rPr>
        <w:t>价值分析方法在金融不良资产评估中的应用。</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金融不良资产的范围。</w:t>
      </w:r>
    </w:p>
    <w:p>
      <w:pPr>
        <w:ind w:firstLine="640" w:firstLineChars="0"/>
        <w:rPr>
          <w:rFonts w:ascii="仿宋_GB2312" w:hAnsi="仿宋" w:cs="Times New Roman"/>
          <w:sz w:val="32"/>
          <w:szCs w:val="32"/>
        </w:rPr>
      </w:pPr>
      <w:r>
        <w:rPr>
          <w:rFonts w:hint="eastAsia" w:ascii="仿宋_GB2312" w:hAnsi="仿宋" w:cs="Times New Roman"/>
          <w:sz w:val="32"/>
          <w:szCs w:val="32"/>
        </w:rPr>
        <w:t>2</w:t>
      </w:r>
      <w:r>
        <w:rPr>
          <w:rFonts w:ascii="仿宋_GB2312" w:hAnsi="仿宋" w:cs="Times New Roman"/>
          <w:sz w:val="32"/>
          <w:szCs w:val="32"/>
        </w:rPr>
        <w:t>.</w:t>
      </w:r>
      <w:r>
        <w:rPr>
          <w:rFonts w:hint="eastAsia" w:ascii="仿宋_GB2312" w:hAnsi="仿宋" w:cs="Times New Roman"/>
          <w:sz w:val="32"/>
          <w:szCs w:val="32"/>
        </w:rPr>
        <w:t>金融不良资产清查核实方法。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w:t>
      </w:r>
      <w:r>
        <w:rPr>
          <w:rFonts w:hint="eastAsia" w:ascii="仿宋_GB2312" w:hAnsi="仿宋" w:cs="Times New Roman"/>
          <w:sz w:val="32"/>
          <w:szCs w:val="32"/>
        </w:rPr>
        <w:t>金融不良资产评估的法定基础。</w:t>
      </w:r>
    </w:p>
    <w:p>
      <w:pPr>
        <w:ind w:firstLine="640" w:firstLineChars="0"/>
        <w:rPr>
          <w:rFonts w:ascii="仿宋_GB2312" w:hAnsi="仿宋" w:cs="Times New Roman"/>
          <w:sz w:val="32"/>
          <w:szCs w:val="32"/>
        </w:rPr>
      </w:pPr>
      <w:r>
        <w:rPr>
          <w:rFonts w:hint="eastAsia" w:ascii="仿宋_GB2312" w:hAnsi="仿宋" w:cs="Times New Roman"/>
          <w:sz w:val="32"/>
          <w:szCs w:val="32"/>
        </w:rPr>
        <w:t>2.金融不良资产处置评估的作用。</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第七章 以财务报告为目的的评估</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考查考生对以财务报告为目的的评估涉及的各类资产和负债评估要素确定、评估方法的掌握情况，以及分析和解决以报告为目的的评估实际问题的能力。</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1.投资性房地产评估对象的确定。</w:t>
      </w:r>
    </w:p>
    <w:p>
      <w:pPr>
        <w:ind w:firstLine="640" w:firstLineChars="0"/>
        <w:rPr>
          <w:rFonts w:ascii="仿宋_GB2312" w:hAnsi="仿宋" w:cs="Times New Roman"/>
          <w:sz w:val="32"/>
          <w:szCs w:val="32"/>
        </w:rPr>
      </w:pPr>
      <w:r>
        <w:rPr>
          <w:rFonts w:ascii="仿宋_GB2312" w:hAnsi="仿宋" w:cs="Times New Roman"/>
          <w:sz w:val="32"/>
          <w:szCs w:val="32"/>
        </w:rPr>
        <w:t>2.投资性房地产评估的评估基准日确定。</w:t>
      </w:r>
    </w:p>
    <w:p>
      <w:pPr>
        <w:ind w:firstLine="640" w:firstLineChars="0"/>
        <w:rPr>
          <w:rFonts w:ascii="仿宋_GB2312" w:hAnsi="仿宋" w:cs="Times New Roman"/>
          <w:sz w:val="32"/>
          <w:szCs w:val="32"/>
        </w:rPr>
      </w:pPr>
      <w:r>
        <w:rPr>
          <w:rFonts w:ascii="仿宋_GB2312" w:hAnsi="仿宋" w:cs="Times New Roman"/>
          <w:sz w:val="32"/>
          <w:szCs w:val="32"/>
        </w:rPr>
        <w:t>3.收益法、市场法在投资性房地产评估中的应用。</w:t>
      </w:r>
    </w:p>
    <w:p>
      <w:pPr>
        <w:ind w:firstLine="640" w:firstLineChars="0"/>
        <w:rPr>
          <w:rFonts w:ascii="仿宋_GB2312" w:hAnsi="仿宋" w:cs="Times New Roman"/>
          <w:sz w:val="32"/>
          <w:szCs w:val="32"/>
        </w:rPr>
      </w:pPr>
      <w:r>
        <w:rPr>
          <w:rFonts w:ascii="仿宋_GB2312" w:hAnsi="仿宋" w:cs="Times New Roman"/>
          <w:sz w:val="32"/>
          <w:szCs w:val="32"/>
        </w:rPr>
        <w:t>4.企业合并对价分摊评估中的评估对象确定。</w:t>
      </w:r>
    </w:p>
    <w:p>
      <w:pPr>
        <w:ind w:firstLine="640" w:firstLineChars="0"/>
        <w:rPr>
          <w:rFonts w:ascii="仿宋_GB2312" w:hAnsi="仿宋" w:cs="Times New Roman"/>
          <w:sz w:val="32"/>
          <w:szCs w:val="32"/>
        </w:rPr>
      </w:pPr>
      <w:r>
        <w:rPr>
          <w:rFonts w:ascii="仿宋_GB2312" w:hAnsi="仿宋" w:cs="Times New Roman"/>
          <w:sz w:val="32"/>
          <w:szCs w:val="32"/>
        </w:rPr>
        <w:t>5.企业合并对价分摊评估中的无形资产评估。</w:t>
      </w:r>
    </w:p>
    <w:p>
      <w:pPr>
        <w:ind w:firstLine="640" w:firstLineChars="0"/>
        <w:rPr>
          <w:rFonts w:ascii="仿宋_GB2312" w:hAnsi="仿宋" w:cs="Times New Roman"/>
          <w:sz w:val="32"/>
          <w:szCs w:val="32"/>
        </w:rPr>
      </w:pPr>
      <w:r>
        <w:rPr>
          <w:rFonts w:ascii="仿宋_GB2312" w:hAnsi="仿宋" w:cs="Times New Roman"/>
          <w:sz w:val="32"/>
          <w:szCs w:val="32"/>
        </w:rPr>
        <w:t>6.资产减值测试评估中的评估对象确定。</w:t>
      </w:r>
    </w:p>
    <w:p>
      <w:pPr>
        <w:ind w:firstLine="640" w:firstLineChars="0"/>
        <w:rPr>
          <w:rFonts w:ascii="仿宋_GB2312" w:hAnsi="仿宋" w:cs="Times New Roman"/>
          <w:sz w:val="32"/>
          <w:szCs w:val="32"/>
        </w:rPr>
      </w:pPr>
      <w:r>
        <w:rPr>
          <w:rFonts w:ascii="仿宋_GB2312" w:hAnsi="仿宋" w:cs="Times New Roman"/>
          <w:sz w:val="32"/>
          <w:szCs w:val="32"/>
        </w:rPr>
        <w:t>7.资产减值测试评估中的价值类型选择。</w:t>
      </w:r>
    </w:p>
    <w:p>
      <w:pPr>
        <w:ind w:firstLine="640" w:firstLineChars="0"/>
        <w:rPr>
          <w:rFonts w:ascii="仿宋_GB2312" w:hAnsi="仿宋" w:cs="Times New Roman"/>
          <w:sz w:val="32"/>
          <w:szCs w:val="32"/>
        </w:rPr>
      </w:pPr>
      <w:r>
        <w:rPr>
          <w:rFonts w:ascii="仿宋_GB2312" w:hAnsi="仿宋" w:cs="Times New Roman"/>
          <w:sz w:val="32"/>
          <w:szCs w:val="32"/>
        </w:rPr>
        <w:t>8.固定资产、商誉减值测试的评估方法。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firstLineChars="0"/>
        <w:rPr>
          <w:rFonts w:ascii="仿宋_GB2312" w:hAnsi="仿宋" w:cs="Times New Roman"/>
          <w:sz w:val="32"/>
          <w:szCs w:val="32"/>
        </w:rPr>
      </w:pPr>
      <w:r>
        <w:rPr>
          <w:rFonts w:ascii="仿宋_GB2312" w:hAnsi="仿宋" w:cs="Times New Roman"/>
          <w:sz w:val="32"/>
          <w:szCs w:val="32"/>
        </w:rPr>
        <w:t>1.以财务报告为目的的评估业务特点。</w:t>
      </w:r>
    </w:p>
    <w:p>
      <w:pPr>
        <w:ind w:firstLine="640" w:firstLineChars="0"/>
        <w:rPr>
          <w:rFonts w:ascii="仿宋_GB2312" w:hAnsi="仿宋" w:cs="Times New Roman"/>
          <w:sz w:val="32"/>
          <w:szCs w:val="32"/>
        </w:rPr>
      </w:pPr>
      <w:r>
        <w:rPr>
          <w:rFonts w:ascii="仿宋_GB2312" w:hAnsi="仿宋" w:cs="Times New Roman"/>
          <w:sz w:val="32"/>
          <w:szCs w:val="32"/>
        </w:rPr>
        <w:t>2.投资性房地产及投资性房地产评估。</w:t>
      </w:r>
    </w:p>
    <w:p>
      <w:pPr>
        <w:ind w:firstLine="640" w:firstLineChars="0"/>
        <w:rPr>
          <w:rFonts w:ascii="仿宋_GB2312" w:hAnsi="仿宋" w:cs="Times New Roman"/>
          <w:sz w:val="32"/>
          <w:szCs w:val="32"/>
        </w:rPr>
      </w:pPr>
      <w:r>
        <w:rPr>
          <w:rFonts w:ascii="仿宋_GB2312" w:hAnsi="仿宋" w:cs="Times New Roman"/>
          <w:sz w:val="32"/>
          <w:szCs w:val="32"/>
        </w:rPr>
        <w:t>3.资产减值测试流程。</w:t>
      </w:r>
    </w:p>
    <w:p>
      <w:pPr>
        <w:ind w:firstLine="640" w:firstLineChars="0"/>
        <w:rPr>
          <w:rFonts w:ascii="仿宋_GB2312" w:hAnsi="仿宋" w:cs="Times New Roman"/>
          <w:sz w:val="32"/>
          <w:szCs w:val="32"/>
        </w:rPr>
      </w:pPr>
      <w:r>
        <w:rPr>
          <w:rFonts w:ascii="仿宋_GB2312" w:hAnsi="仿宋" w:cs="Times New Roman"/>
          <w:sz w:val="32"/>
          <w:szCs w:val="32"/>
        </w:rPr>
        <w:t>4.金融工具的计量。</w:t>
      </w:r>
    </w:p>
    <w:p>
      <w:pPr>
        <w:ind w:firstLine="640" w:firstLineChars="0"/>
        <w:rPr>
          <w:rFonts w:ascii="仿宋_GB2312" w:hAnsi="仿宋" w:cs="Times New Roman"/>
          <w:sz w:val="32"/>
          <w:szCs w:val="32"/>
        </w:rPr>
      </w:pPr>
      <w:r>
        <w:rPr>
          <w:rFonts w:ascii="仿宋_GB2312" w:hAnsi="仿宋" w:cs="Times New Roman"/>
          <w:sz w:val="32"/>
          <w:szCs w:val="32"/>
        </w:rPr>
        <w:t>5.权益工具的评估方法。</w:t>
      </w:r>
    </w:p>
    <w:p>
      <w:pPr>
        <w:ind w:firstLine="640" w:firstLineChars="0"/>
        <w:rPr>
          <w:rFonts w:ascii="仿宋_GB2312" w:hAnsi="仿宋" w:cs="Times New Roman"/>
          <w:sz w:val="32"/>
          <w:szCs w:val="32"/>
        </w:rPr>
      </w:pPr>
      <w:r>
        <w:rPr>
          <w:rFonts w:ascii="仿宋_GB2312" w:hAnsi="仿宋" w:cs="Times New Roman"/>
          <w:sz w:val="32"/>
          <w:szCs w:val="32"/>
        </w:rPr>
        <w:t>6.金融衍生工具的评估方法。</w:t>
      </w:r>
    </w:p>
    <w:p>
      <w:pPr>
        <w:ind w:firstLine="640" w:firstLineChars="0"/>
        <w:rPr>
          <w:rFonts w:ascii="仿宋_GB2312" w:hAnsi="仿宋" w:cs="Times New Roman"/>
          <w:sz w:val="32"/>
          <w:szCs w:val="32"/>
        </w:rPr>
      </w:pPr>
      <w:r>
        <w:rPr>
          <w:rFonts w:ascii="仿宋_GB2312" w:hAnsi="仿宋" w:cs="Times New Roman"/>
          <w:sz w:val="32"/>
          <w:szCs w:val="32"/>
        </w:rPr>
        <w:t>7.不含衍生工具的金融负债的评估方法。</w:t>
      </w:r>
    </w:p>
    <w:p>
      <w:pPr>
        <w:ind w:firstLine="640" w:firstLineChars="0"/>
        <w:rPr>
          <w:rFonts w:ascii="仿宋_GB2312" w:hAnsi="仿宋" w:cs="Times New Roman"/>
          <w:sz w:val="32"/>
          <w:szCs w:val="32"/>
        </w:rPr>
      </w:pPr>
      <w:r>
        <w:rPr>
          <w:rFonts w:ascii="仿宋_GB2312" w:hAnsi="仿宋" w:cs="Times New Roman"/>
          <w:sz w:val="32"/>
          <w:szCs w:val="32"/>
        </w:rPr>
        <w:t>8.金融工具评估中的评估对象的确定。</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firstLineChars="0"/>
        <w:rPr>
          <w:rFonts w:ascii="仿宋_GB2312" w:hAnsi="仿宋" w:cs="Times New Roman"/>
          <w:sz w:val="32"/>
          <w:szCs w:val="32"/>
        </w:rPr>
      </w:pPr>
      <w:r>
        <w:rPr>
          <w:rFonts w:ascii="仿宋_GB2312" w:hAnsi="仿宋" w:cs="Times New Roman"/>
          <w:sz w:val="32"/>
          <w:szCs w:val="32"/>
        </w:rPr>
        <w:t>1.以财务报告为目的的评估的作用。</w:t>
      </w:r>
    </w:p>
    <w:p>
      <w:pPr>
        <w:ind w:firstLine="640" w:firstLineChars="0"/>
        <w:rPr>
          <w:rFonts w:ascii="仿宋_GB2312" w:hAnsi="仿宋" w:cs="Times New Roman"/>
          <w:sz w:val="32"/>
          <w:szCs w:val="32"/>
        </w:rPr>
      </w:pPr>
      <w:r>
        <w:rPr>
          <w:rFonts w:ascii="仿宋_GB2312" w:hAnsi="仿宋" w:cs="Times New Roman"/>
          <w:sz w:val="32"/>
          <w:szCs w:val="32"/>
        </w:rPr>
        <w:t>2.以财务报告为目的的评估与会计、审计的专业关系。</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w:t>
      </w:r>
      <w:r>
        <w:rPr>
          <w:rFonts w:hint="eastAsia" w:ascii="黑体" w:hAnsi="黑体" w:eastAsia="黑体" w:cs="黑体"/>
          <w:color w:val="000000"/>
          <w:sz w:val="32"/>
          <w:szCs w:val="32"/>
        </w:rPr>
        <w:t>八</w:t>
      </w:r>
      <w:r>
        <w:rPr>
          <w:rFonts w:ascii="黑体" w:hAnsi="黑体" w:eastAsia="黑体" w:cs="黑体"/>
          <w:color w:val="000000"/>
          <w:sz w:val="32"/>
          <w:szCs w:val="32"/>
        </w:rPr>
        <w:t>章 其他资产评估</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w:t>
      </w:r>
      <w:r>
        <w:rPr>
          <w:rFonts w:hint="eastAsia" w:ascii="仿宋_GB2312" w:hAnsi="仿宋" w:cs="Times New Roman"/>
          <w:sz w:val="32"/>
          <w:szCs w:val="32"/>
        </w:rPr>
        <w:t>长期待摊费用、长期应收款评估</w:t>
      </w:r>
      <w:r>
        <w:rPr>
          <w:rFonts w:ascii="仿宋_GB2312" w:hAnsi="仿宋" w:cs="Times New Roman"/>
          <w:sz w:val="32"/>
          <w:szCs w:val="32"/>
        </w:rPr>
        <w:t>方法的掌握情况</w:t>
      </w:r>
      <w:r>
        <w:rPr>
          <w:rFonts w:hint="eastAsia" w:ascii="仿宋_GB2312" w:hAnsi="仿宋" w:cs="Times New Roman"/>
          <w:sz w:val="32"/>
          <w:szCs w:val="32"/>
        </w:rPr>
        <w:t>及对其评估程序的熟悉情况；对</w:t>
      </w:r>
      <w:r>
        <w:rPr>
          <w:rFonts w:ascii="仿宋_GB2312" w:hAnsi="仿宋" w:cs="Times New Roman"/>
          <w:sz w:val="32"/>
          <w:szCs w:val="32"/>
        </w:rPr>
        <w:t>生产性生物资产的评估方法</w:t>
      </w:r>
      <w:r>
        <w:rPr>
          <w:rFonts w:hint="eastAsia" w:ascii="仿宋_GB2312" w:hAnsi="仿宋" w:cs="Times New Roman"/>
          <w:sz w:val="32"/>
          <w:szCs w:val="32"/>
        </w:rPr>
        <w:t>和</w:t>
      </w:r>
      <w:r>
        <w:rPr>
          <w:rFonts w:ascii="仿宋_GB2312" w:hAnsi="仿宋" w:cs="Times New Roman"/>
          <w:sz w:val="32"/>
          <w:szCs w:val="32"/>
        </w:rPr>
        <w:t>珠宝首饰评估</w:t>
      </w:r>
      <w:r>
        <w:rPr>
          <w:rFonts w:hint="eastAsia" w:ascii="仿宋_GB2312" w:hAnsi="仿宋" w:cs="Times New Roman"/>
          <w:sz w:val="32"/>
          <w:szCs w:val="32"/>
        </w:rPr>
        <w:t>的基本要求、评估程序、报告及披露的熟悉情况</w:t>
      </w:r>
      <w:r>
        <w:rPr>
          <w:rFonts w:ascii="仿宋_GB2312" w:hAnsi="仿宋" w:cs="Times New Roman"/>
          <w:sz w:val="32"/>
          <w:szCs w:val="32"/>
        </w:rPr>
        <w:t>以及分析和解决评估实际问题的能力。</w:t>
      </w:r>
      <w:r>
        <w:rPr>
          <w:rFonts w:hint="eastAsia" w:ascii="仿宋_GB2312" w:hAnsi="仿宋" w:cs="Times New Roman"/>
          <w:sz w:val="32"/>
          <w:szCs w:val="32"/>
        </w:rPr>
        <w:t>考查考生对、矿产资源资产评估业务以及司法执行财产处置中的资产评估业务的了解情况。</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（一）掌握的内容</w:t>
      </w:r>
    </w:p>
    <w:p>
      <w:pPr>
        <w:ind w:firstLine="640" w:firstLineChars="0"/>
        <w:rPr>
          <w:rFonts w:ascii="仿宋_GB2312" w:hAnsi="仿宋" w:cs="Times New Roman"/>
          <w:sz w:val="32"/>
          <w:szCs w:val="32"/>
        </w:rPr>
      </w:pPr>
      <w:r>
        <w:rPr>
          <w:rFonts w:ascii="仿宋_GB2312" w:hAnsi="仿宋" w:cs="Times New Roman"/>
          <w:sz w:val="32"/>
          <w:szCs w:val="32"/>
        </w:rPr>
        <w:t>1.长期待摊费用的评估方法。</w:t>
      </w:r>
    </w:p>
    <w:p>
      <w:pPr>
        <w:ind w:firstLine="640" w:firstLineChars="0"/>
        <w:rPr>
          <w:rFonts w:ascii="仿宋_GB2312" w:hAnsi="仿宋" w:cs="Times New Roman"/>
          <w:sz w:val="32"/>
          <w:szCs w:val="32"/>
        </w:rPr>
      </w:pPr>
      <w:r>
        <w:rPr>
          <w:rFonts w:ascii="仿宋_GB2312" w:hAnsi="仿宋" w:cs="Times New Roman"/>
          <w:sz w:val="32"/>
          <w:szCs w:val="32"/>
        </w:rPr>
        <w:t>2.长期应收款的评估方法。</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（二）熟悉的内容</w:t>
      </w:r>
    </w:p>
    <w:p>
      <w:pPr>
        <w:ind w:firstLine="640"/>
        <w:rPr>
          <w:rFonts w:ascii="仿宋_GB2312" w:hAnsi="仿宋" w:cs="Times New Roman"/>
          <w:sz w:val="32"/>
          <w:szCs w:val="32"/>
        </w:rPr>
      </w:pPr>
      <w:r>
        <w:rPr>
          <w:rFonts w:hint="eastAsia" w:ascii="仿宋_GB2312" w:hAnsi="仿宋" w:cs="Times New Roman"/>
          <w:sz w:val="32"/>
          <w:szCs w:val="32"/>
        </w:rPr>
        <w:t>1.长期待摊费用的评估程序。</w:t>
      </w:r>
    </w:p>
    <w:p>
      <w:pPr>
        <w:ind w:firstLine="640"/>
        <w:rPr>
          <w:rFonts w:ascii="仿宋_GB2312" w:hAnsi="仿宋" w:cs="Times New Roman"/>
          <w:sz w:val="32"/>
          <w:szCs w:val="32"/>
        </w:rPr>
      </w:pPr>
      <w:r>
        <w:rPr>
          <w:rFonts w:hint="eastAsia" w:ascii="仿宋_GB2312" w:hAnsi="仿宋" w:cs="Times New Roman"/>
          <w:sz w:val="32"/>
          <w:szCs w:val="32"/>
        </w:rPr>
        <w:t>2.长期应收款的评估程序。</w:t>
      </w:r>
    </w:p>
    <w:p>
      <w:pPr>
        <w:ind w:firstLine="640"/>
        <w:rPr>
          <w:rFonts w:ascii="仿宋_GB2312" w:hAnsi="仿宋" w:cs="Times New Roman"/>
          <w:sz w:val="32"/>
          <w:szCs w:val="32"/>
        </w:rPr>
      </w:pPr>
      <w:r>
        <w:rPr>
          <w:rFonts w:hint="eastAsia" w:ascii="仿宋_GB2312" w:hAnsi="仿宋" w:cs="Times New Roman"/>
          <w:sz w:val="32"/>
          <w:szCs w:val="32"/>
        </w:rPr>
        <w:t>3.生产性生物资产的评估方法。</w:t>
      </w:r>
    </w:p>
    <w:p>
      <w:pPr>
        <w:ind w:firstLine="640"/>
        <w:rPr>
          <w:rFonts w:ascii="仿宋_GB2312" w:hAnsi="仿宋" w:cs="Times New Roman"/>
          <w:sz w:val="32"/>
          <w:szCs w:val="32"/>
        </w:rPr>
      </w:pPr>
      <w:r>
        <w:rPr>
          <w:rFonts w:hint="eastAsia" w:ascii="仿宋_GB2312" w:hAnsi="仿宋" w:cs="Times New Roman"/>
          <w:sz w:val="32"/>
          <w:szCs w:val="32"/>
        </w:rPr>
        <w:t>4.珠宝首饰评估的基本要求、评估程序、报告及披露。</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（三）了解的内容</w:t>
      </w:r>
    </w:p>
    <w:p>
      <w:pPr>
        <w:ind w:firstLine="640"/>
        <w:rPr>
          <w:rFonts w:ascii="仿宋_GB2312" w:hAnsi="仿宋" w:cs="Times New Roman"/>
          <w:sz w:val="32"/>
          <w:szCs w:val="32"/>
        </w:rPr>
      </w:pPr>
      <w:r>
        <w:rPr>
          <w:rFonts w:hint="eastAsia" w:ascii="仿宋_GB2312" w:hAnsi="仿宋" w:cs="Times New Roman"/>
          <w:sz w:val="32"/>
          <w:szCs w:val="32"/>
        </w:rPr>
        <w:t>1.长期待摊费用的特点。</w:t>
      </w:r>
    </w:p>
    <w:p>
      <w:pPr>
        <w:ind w:firstLine="640"/>
        <w:rPr>
          <w:rFonts w:ascii="仿宋_GB2312" w:hAnsi="仿宋" w:cs="Times New Roman"/>
          <w:sz w:val="32"/>
          <w:szCs w:val="32"/>
        </w:rPr>
      </w:pPr>
      <w:r>
        <w:rPr>
          <w:rFonts w:hint="eastAsia" w:ascii="仿宋_GB2312" w:hAnsi="仿宋" w:cs="Times New Roman"/>
          <w:sz w:val="32"/>
          <w:szCs w:val="32"/>
        </w:rPr>
        <w:t>2.长期应收款的特点。</w:t>
      </w:r>
    </w:p>
    <w:p>
      <w:pPr>
        <w:ind w:firstLine="640"/>
        <w:rPr>
          <w:rFonts w:ascii="仿宋_GB2312" w:hAnsi="仿宋" w:cs="Times New Roman"/>
          <w:sz w:val="32"/>
          <w:szCs w:val="32"/>
        </w:rPr>
      </w:pPr>
      <w:r>
        <w:rPr>
          <w:rFonts w:hint="eastAsia" w:ascii="仿宋_GB2312" w:hAnsi="仿宋" w:cs="Times New Roman"/>
          <w:sz w:val="32"/>
          <w:szCs w:val="32"/>
        </w:rPr>
        <w:t>3.生产性生物资产的特点。</w:t>
      </w:r>
    </w:p>
    <w:p>
      <w:pPr>
        <w:ind w:firstLine="640"/>
        <w:rPr>
          <w:rFonts w:ascii="仿宋_GB2312" w:hAnsi="仿宋" w:cs="Times New Roman"/>
          <w:sz w:val="32"/>
          <w:szCs w:val="32"/>
        </w:rPr>
      </w:pPr>
      <w:r>
        <w:rPr>
          <w:rFonts w:hint="eastAsia" w:ascii="仿宋_GB2312" w:hAnsi="仿宋" w:cs="Times New Roman"/>
          <w:sz w:val="32"/>
          <w:szCs w:val="32"/>
        </w:rPr>
        <w:t>4.生产性生物资产的评估程序。</w:t>
      </w:r>
    </w:p>
    <w:p>
      <w:pPr>
        <w:ind w:firstLine="640"/>
        <w:rPr>
          <w:rFonts w:ascii="仿宋_GB2312" w:hAnsi="仿宋" w:cs="Times New Roman"/>
          <w:sz w:val="32"/>
          <w:szCs w:val="32"/>
        </w:rPr>
      </w:pPr>
      <w:r>
        <w:rPr>
          <w:rFonts w:hint="eastAsia" w:ascii="仿宋_GB2312" w:hAnsi="仿宋" w:cs="Times New Roman"/>
          <w:sz w:val="32"/>
          <w:szCs w:val="32"/>
        </w:rPr>
        <w:t>5.矿产资源评估业务类型、评估特点及评估方法。</w:t>
      </w:r>
    </w:p>
    <w:p>
      <w:pPr>
        <w:ind w:firstLine="640"/>
        <w:rPr>
          <w:rFonts w:ascii="仿宋_GB2312" w:hAnsi="仿宋" w:cs="Times New Roman"/>
          <w:sz w:val="32"/>
          <w:szCs w:val="32"/>
        </w:rPr>
      </w:pPr>
      <w:r>
        <w:rPr>
          <w:rFonts w:hint="eastAsia" w:ascii="仿宋_GB2312" w:hAnsi="仿宋" w:cs="Times New Roman"/>
          <w:sz w:val="32"/>
          <w:szCs w:val="32"/>
        </w:rPr>
        <w:t>6.司法执行财产处置中的资产评估的制度规范、评估业务特点。</w:t>
      </w:r>
    </w:p>
    <w:p>
      <w:pPr>
        <w:ind w:firstLine="0" w:firstLineChars="0"/>
        <w:jc w:val="center"/>
        <w:rPr>
          <w:rFonts w:ascii="黑体" w:hAnsi="黑体" w:eastAsia="黑体" w:cs="黑体"/>
          <w:color w:val="000000"/>
          <w:sz w:val="32"/>
          <w:szCs w:val="32"/>
        </w:rPr>
      </w:pPr>
      <w:r>
        <w:rPr>
          <w:rFonts w:ascii="黑体" w:hAnsi="黑体" w:eastAsia="黑体" w:cs="黑体"/>
          <w:color w:val="000000"/>
          <w:sz w:val="32"/>
          <w:szCs w:val="32"/>
        </w:rPr>
        <w:t>第</w:t>
      </w:r>
      <w:r>
        <w:rPr>
          <w:rFonts w:hint="eastAsia" w:ascii="黑体" w:hAnsi="黑体" w:eastAsia="黑体" w:cs="黑体"/>
          <w:color w:val="000000"/>
          <w:sz w:val="32"/>
          <w:szCs w:val="32"/>
        </w:rPr>
        <w:t>九</w:t>
      </w:r>
      <w:r>
        <w:rPr>
          <w:rFonts w:ascii="黑体" w:hAnsi="黑体" w:eastAsia="黑体" w:cs="黑体"/>
          <w:color w:val="000000"/>
          <w:sz w:val="32"/>
          <w:szCs w:val="32"/>
        </w:rPr>
        <w:t xml:space="preserve">章 </w:t>
      </w:r>
      <w:r>
        <w:rPr>
          <w:rFonts w:hint="eastAsia" w:ascii="黑体" w:hAnsi="黑体" w:eastAsia="黑体" w:cs="黑体"/>
          <w:color w:val="000000"/>
          <w:sz w:val="32"/>
          <w:szCs w:val="32"/>
        </w:rPr>
        <w:t>预算绩效管理</w:t>
      </w:r>
      <w:r>
        <w:rPr>
          <w:rFonts w:ascii="黑体" w:hAnsi="黑体" w:eastAsia="黑体" w:cs="黑体"/>
          <w:color w:val="000000"/>
          <w:sz w:val="32"/>
          <w:szCs w:val="32"/>
        </w:rPr>
        <w:t>专业服务</w:t>
      </w:r>
    </w:p>
    <w:p>
      <w:pPr>
        <w:ind w:firstLine="640"/>
        <w:rPr>
          <w:rFonts w:ascii="黑体" w:hAnsi="黑体" w:eastAsia="黑体" w:cs="黑体"/>
          <w:color w:val="000000"/>
          <w:sz w:val="32"/>
          <w:szCs w:val="32"/>
        </w:rPr>
      </w:pPr>
      <w:r>
        <w:rPr>
          <w:rFonts w:ascii="黑体" w:hAnsi="黑体" w:eastAsia="黑体" w:cs="黑体"/>
          <w:color w:val="000000"/>
          <w:sz w:val="32"/>
          <w:szCs w:val="32"/>
        </w:rPr>
        <w:t>一、考试目的</w:t>
      </w:r>
    </w:p>
    <w:p>
      <w:pPr>
        <w:ind w:firstLine="640" w:firstLineChars="0"/>
        <w:rPr>
          <w:rFonts w:ascii="仿宋_GB2312" w:hAnsi="仿宋" w:cs="Times New Roman"/>
          <w:sz w:val="32"/>
          <w:szCs w:val="32"/>
        </w:rPr>
      </w:pPr>
      <w:r>
        <w:rPr>
          <w:rFonts w:ascii="仿宋_GB2312" w:hAnsi="仿宋" w:cs="Times New Roman"/>
          <w:sz w:val="32"/>
          <w:szCs w:val="32"/>
        </w:rPr>
        <w:t>考查考生对</w:t>
      </w:r>
      <w:r>
        <w:rPr>
          <w:rFonts w:hint="eastAsia" w:ascii="仿宋_GB2312" w:hAnsi="仿宋" w:cs="Times New Roman"/>
          <w:sz w:val="32"/>
          <w:szCs w:val="32"/>
        </w:rPr>
        <w:t>预算绩效管理专业服务</w:t>
      </w:r>
      <w:r>
        <w:rPr>
          <w:rFonts w:ascii="仿宋_GB2312" w:hAnsi="仿宋" w:cs="Times New Roman"/>
          <w:sz w:val="32"/>
          <w:szCs w:val="32"/>
        </w:rPr>
        <w:t>的了解情况。</w:t>
      </w:r>
    </w:p>
    <w:p>
      <w:pPr>
        <w:ind w:firstLine="640"/>
        <w:rPr>
          <w:rFonts w:ascii="黑体" w:hAnsi="黑体" w:eastAsia="黑体" w:cs="黑体"/>
          <w:color w:val="000000"/>
          <w:sz w:val="32"/>
          <w:szCs w:val="32"/>
        </w:rPr>
      </w:pPr>
      <w:r>
        <w:rPr>
          <w:rFonts w:ascii="黑体" w:hAnsi="黑体" w:eastAsia="黑体" w:cs="黑体"/>
          <w:color w:val="000000"/>
          <w:sz w:val="32"/>
          <w:szCs w:val="32"/>
        </w:rPr>
        <w:t>二、考试内容及要求</w:t>
      </w:r>
    </w:p>
    <w:p>
      <w:pPr>
        <w:ind w:firstLine="643"/>
        <w:rPr>
          <w:rFonts w:ascii="楷体_GB2312" w:hAnsi="华文仿宋" w:eastAsia="楷体_GB2312" w:cs="Times New Roman"/>
          <w:b/>
          <w:color w:val="000000"/>
          <w:sz w:val="32"/>
          <w:szCs w:val="32"/>
        </w:rPr>
      </w:pPr>
      <w:r>
        <w:rPr>
          <w:rFonts w:ascii="楷体_GB2312" w:hAnsi="华文仿宋" w:eastAsia="楷体_GB2312" w:cs="Times New Roman"/>
          <w:b/>
          <w:color w:val="000000"/>
          <w:sz w:val="32"/>
          <w:szCs w:val="32"/>
        </w:rPr>
        <w:t>（一）了解的内容</w:t>
      </w:r>
    </w:p>
    <w:p>
      <w:pPr>
        <w:ind w:firstLine="641" w:firstLineChars="0"/>
        <w:rPr>
          <w:rFonts w:ascii="仿宋_GB2312" w:hAnsi="仿宋" w:cs="Times New Roman"/>
          <w:sz w:val="32"/>
          <w:szCs w:val="32"/>
        </w:rPr>
      </w:pPr>
      <w:r>
        <w:rPr>
          <w:rFonts w:hint="eastAsia" w:ascii="仿宋_GB2312" w:hAnsi="仿宋" w:cs="Times New Roman"/>
          <w:sz w:val="32"/>
          <w:szCs w:val="32"/>
        </w:rPr>
        <w:t>1.预算绩效管理第三方机构的服务要求。</w:t>
      </w:r>
    </w:p>
    <w:p>
      <w:pPr>
        <w:ind w:firstLine="641" w:firstLineChars="0"/>
        <w:rPr>
          <w:rFonts w:ascii="仿宋_GB2312" w:hAnsi="仿宋" w:cs="Times New Roman"/>
          <w:sz w:val="32"/>
          <w:szCs w:val="32"/>
        </w:rPr>
      </w:pPr>
      <w:r>
        <w:rPr>
          <w:rFonts w:hint="eastAsia" w:ascii="仿宋_GB2312" w:hAnsi="仿宋" w:cs="Times New Roman"/>
          <w:sz w:val="32"/>
          <w:szCs w:val="32"/>
        </w:rPr>
        <w:t>2.预算绩效管理第三方机构的服务内容。</w:t>
      </w:r>
    </w:p>
    <w:p>
      <w:pPr>
        <w:ind w:firstLine="641" w:firstLineChars="0"/>
        <w:rPr>
          <w:rFonts w:ascii="仿宋_GB2312" w:hAnsi="仿宋" w:cs="Times New Roman"/>
          <w:sz w:val="32"/>
          <w:szCs w:val="32"/>
        </w:rPr>
      </w:pPr>
      <w:r>
        <w:rPr>
          <w:rFonts w:ascii="仿宋_GB2312" w:hAnsi="仿宋" w:cs="Times New Roman"/>
          <w:sz w:val="32"/>
          <w:szCs w:val="32"/>
        </w:rPr>
        <w:t>3.</w:t>
      </w:r>
      <w:r>
        <w:rPr>
          <w:rFonts w:hint="eastAsia" w:ascii="仿宋_GB2312" w:hAnsi="仿宋" w:cs="Times New Roman"/>
          <w:sz w:val="32"/>
          <w:szCs w:val="32"/>
        </w:rPr>
        <w:t>预算绩效评价的工作步骤。</w:t>
      </w:r>
    </w:p>
    <w:p>
      <w:pPr>
        <w:ind w:firstLine="641" w:firstLineChars="0"/>
        <w:rPr>
          <w:rFonts w:ascii="仿宋_GB2312" w:hAnsi="仿宋" w:cs="Times New Roman"/>
          <w:sz w:val="32"/>
          <w:szCs w:val="32"/>
        </w:rPr>
      </w:pPr>
      <w:r>
        <w:rPr>
          <w:rFonts w:hint="eastAsia" w:ascii="仿宋_GB2312" w:hAnsi="仿宋" w:cs="Times New Roman"/>
          <w:sz w:val="32"/>
          <w:szCs w:val="32"/>
        </w:rPr>
        <w:t>4</w:t>
      </w:r>
      <w:r>
        <w:rPr>
          <w:rFonts w:ascii="仿宋_GB2312" w:hAnsi="仿宋" w:cs="Times New Roman"/>
          <w:sz w:val="32"/>
          <w:szCs w:val="32"/>
        </w:rPr>
        <w:t>.</w:t>
      </w:r>
      <w:r>
        <w:rPr>
          <w:rFonts w:hint="eastAsia" w:ascii="仿宋_GB2312" w:hAnsi="仿宋" w:cs="Times New Roman"/>
          <w:sz w:val="32"/>
          <w:szCs w:val="32"/>
        </w:rPr>
        <w:t>绩效评价指标设计。</w:t>
      </w:r>
    </w:p>
    <w:p>
      <w:pPr>
        <w:ind w:firstLine="641" w:firstLineChars="0"/>
        <w:rPr>
          <w:rFonts w:ascii="仿宋_GB2312" w:hAnsi="仿宋" w:cs="Times New Roman"/>
          <w:sz w:val="32"/>
          <w:szCs w:val="32"/>
        </w:rPr>
      </w:pPr>
      <w:r>
        <w:rPr>
          <w:rFonts w:hint="eastAsia" w:ascii="仿宋_GB2312" w:hAnsi="仿宋" w:cs="Times New Roman"/>
          <w:sz w:val="32"/>
          <w:szCs w:val="32"/>
        </w:rPr>
        <w:t>5.预算绩效管理第三方机构的管理措施。</w:t>
      </w:r>
    </w:p>
    <w:p>
      <w:pPr>
        <w:widowControl/>
        <w:ind w:firstLine="0" w:firstLineChars="0"/>
        <w:jc w:val="left"/>
        <w:rPr>
          <w:rFonts w:ascii="方正小标宋简体" w:hAnsi="仿宋" w:eastAsia="方正小标宋简体" w:cs="Times New Roman"/>
          <w:sz w:val="36"/>
          <w:szCs w:val="36"/>
        </w:rPr>
      </w:pPr>
      <w:r>
        <w:rPr>
          <w:rFonts w:ascii="方正小标宋简体" w:hAnsi="仿宋" w:eastAsia="方正小标宋简体" w:cs="Times New Roman"/>
          <w:sz w:val="36"/>
          <w:szCs w:val="36"/>
        </w:rPr>
        <w:br w:type="page"/>
      </w:r>
    </w:p>
    <w:p>
      <w:pPr>
        <w:widowControl/>
        <w:ind w:firstLine="0" w:firstLineChars="0"/>
        <w:jc w:val="center"/>
        <w:rPr>
          <w:rFonts w:ascii="方正小标宋简体" w:hAnsi="仿宋" w:eastAsia="方正小标宋简体" w:cs="Times New Roman"/>
          <w:sz w:val="44"/>
          <w:szCs w:val="44"/>
        </w:rPr>
      </w:pPr>
      <w:r>
        <w:rPr>
          <w:rFonts w:hint="eastAsia" w:ascii="方正小标宋简体" w:hAnsi="仿宋" w:eastAsia="方正小标宋简体" w:cs="Times New Roman"/>
          <w:sz w:val="44"/>
          <w:szCs w:val="44"/>
        </w:rPr>
        <w:t>《资产评估实务（二）》</w:t>
      </w:r>
    </w:p>
    <w:p>
      <w:pPr>
        <w:ind w:firstLine="0" w:firstLineChars="0"/>
        <w:jc w:val="center"/>
        <w:rPr>
          <w:rFonts w:ascii="黑体" w:hAnsi="黑体" w:eastAsia="黑体" w:cs="Times New Roman"/>
          <w:sz w:val="36"/>
          <w:szCs w:val="36"/>
        </w:rPr>
      </w:pPr>
      <w:r>
        <w:rPr>
          <w:rFonts w:hint="eastAsia" w:ascii="黑体" w:hAnsi="黑体" w:eastAsia="黑体" w:cs="Times New Roman"/>
          <w:sz w:val="36"/>
          <w:szCs w:val="36"/>
        </w:rPr>
        <w:t>第一部分：无形资产评估</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第一章</w:t>
      </w:r>
      <w:r>
        <w:rPr>
          <w:rFonts w:ascii="黑体" w:hAnsi="黑体" w:eastAsia="黑体" w:cs="Times New Roman"/>
          <w:sz w:val="32"/>
          <w:szCs w:val="32"/>
        </w:rPr>
        <w:t xml:space="preserve"> </w:t>
      </w:r>
      <w:r>
        <w:rPr>
          <w:rFonts w:hint="eastAsia" w:ascii="黑体" w:hAnsi="黑体" w:eastAsia="黑体" w:cs="Times New Roman"/>
          <w:sz w:val="32"/>
          <w:szCs w:val="32"/>
        </w:rPr>
        <w:t>无形资产评估概述</w:t>
      </w:r>
    </w:p>
    <w:p>
      <w:pPr>
        <w:ind w:firstLine="640"/>
        <w:rPr>
          <w:rFonts w:ascii="黑体" w:hAnsi="黑体" w:eastAsia="黑体" w:cs="黑体"/>
          <w:b/>
          <w:sz w:val="32"/>
          <w:szCs w:val="32"/>
        </w:rPr>
      </w:pPr>
      <w:r>
        <w:rPr>
          <w:rFonts w:hint="eastAsia" w:ascii="黑体" w:hAnsi="黑体" w:eastAsia="黑体" w:cs="黑体"/>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考查考生对无形资产评估相关内容的理解、对无形资产评估要素的掌握情况，以及分析和解决无形资产评估问题的能力。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1.对无形资产及无形资产评估内容的理解。</w:t>
      </w:r>
    </w:p>
    <w:p>
      <w:pPr>
        <w:ind w:firstLine="640" w:firstLineChars="0"/>
        <w:rPr>
          <w:rFonts w:ascii="仿宋_GB2312" w:hAnsi="仿宋" w:cs="Times New Roman"/>
          <w:sz w:val="32"/>
          <w:szCs w:val="32"/>
        </w:rPr>
      </w:pPr>
      <w:r>
        <w:rPr>
          <w:rFonts w:hint="eastAsia" w:ascii="仿宋_GB2312" w:hAnsi="仿宋" w:cs="Times New Roman"/>
          <w:sz w:val="32"/>
          <w:szCs w:val="32"/>
        </w:rPr>
        <w:t>2.无形资产的分类。</w:t>
      </w:r>
    </w:p>
    <w:p>
      <w:pPr>
        <w:ind w:firstLine="640" w:firstLineChars="0"/>
        <w:rPr>
          <w:rFonts w:ascii="仿宋_GB2312" w:hAnsi="仿宋" w:cs="Times New Roman"/>
          <w:sz w:val="32"/>
          <w:szCs w:val="32"/>
        </w:rPr>
      </w:pPr>
      <w:r>
        <w:rPr>
          <w:rFonts w:hint="eastAsia" w:ascii="仿宋_GB2312" w:hAnsi="仿宋" w:cs="Times New Roman"/>
          <w:sz w:val="32"/>
          <w:szCs w:val="32"/>
        </w:rPr>
        <w:t>3.无形资产评估的目的。</w:t>
      </w:r>
    </w:p>
    <w:p>
      <w:pPr>
        <w:ind w:firstLine="640" w:firstLineChars="0"/>
        <w:rPr>
          <w:rFonts w:ascii="仿宋_GB2312" w:hAnsi="仿宋" w:cs="Times New Roman"/>
          <w:sz w:val="32"/>
          <w:szCs w:val="32"/>
        </w:rPr>
      </w:pPr>
      <w:r>
        <w:rPr>
          <w:rFonts w:hint="eastAsia" w:ascii="仿宋_GB2312" w:hAnsi="仿宋" w:cs="Times New Roman"/>
          <w:sz w:val="32"/>
          <w:szCs w:val="32"/>
        </w:rPr>
        <w:t>4.无形资产评估对象和范围的界定。</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1.无形资产及无形资产评估的特征。</w:t>
      </w:r>
    </w:p>
    <w:p>
      <w:pPr>
        <w:ind w:firstLine="640" w:firstLineChars="0"/>
        <w:rPr>
          <w:rFonts w:ascii="仿宋_GB2312" w:hAnsi="仿宋" w:cs="Times New Roman"/>
          <w:sz w:val="32"/>
          <w:szCs w:val="32"/>
        </w:rPr>
      </w:pPr>
      <w:r>
        <w:rPr>
          <w:rFonts w:hint="eastAsia" w:ascii="仿宋_GB2312" w:hAnsi="仿宋" w:cs="Times New Roman"/>
          <w:sz w:val="32"/>
          <w:szCs w:val="32"/>
        </w:rPr>
        <w:t>2.无形资产评估假设。</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第二章</w:t>
      </w:r>
      <w:r>
        <w:rPr>
          <w:rFonts w:ascii="黑体" w:hAnsi="黑体" w:eastAsia="黑体" w:cs="Times New Roman"/>
          <w:sz w:val="32"/>
          <w:szCs w:val="32"/>
        </w:rPr>
        <w:t xml:space="preserve"> </w:t>
      </w:r>
      <w:r>
        <w:rPr>
          <w:rFonts w:hint="eastAsia" w:ascii="黑体" w:hAnsi="黑体" w:eastAsia="黑体" w:cs="Times New Roman"/>
          <w:sz w:val="32"/>
          <w:szCs w:val="32"/>
        </w:rPr>
        <w:t>无形资产评估程序</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考查考生对无形资产评估程序相关知识的掌握情况，以及对无形资产评估程序中重要步骤的实施能力。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1.无形资产评估相关内部信息和外部信息的内容。</w:t>
      </w:r>
    </w:p>
    <w:p>
      <w:pPr>
        <w:ind w:firstLine="640" w:firstLineChars="0"/>
        <w:rPr>
          <w:rFonts w:ascii="仿宋_GB2312" w:hAnsi="仿宋" w:cs="Times New Roman"/>
          <w:sz w:val="32"/>
          <w:szCs w:val="32"/>
        </w:rPr>
      </w:pPr>
      <w:r>
        <w:rPr>
          <w:rFonts w:hint="eastAsia" w:ascii="仿宋_GB2312" w:hAnsi="仿宋" w:cs="Times New Roman"/>
          <w:sz w:val="32"/>
          <w:szCs w:val="32"/>
        </w:rPr>
        <w:t>2.无形资产评估的基本方法及其选择。</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1.无形资产清查核实的目的及主要方法。</w:t>
      </w:r>
    </w:p>
    <w:p>
      <w:pPr>
        <w:ind w:firstLine="640" w:firstLineChars="0"/>
        <w:rPr>
          <w:rFonts w:ascii="仿宋_GB2312" w:hAnsi="仿宋" w:cs="Times New Roman"/>
          <w:sz w:val="32"/>
          <w:szCs w:val="32"/>
        </w:rPr>
      </w:pPr>
      <w:r>
        <w:rPr>
          <w:rFonts w:hint="eastAsia" w:ascii="仿宋_GB2312" w:hAnsi="仿宋" w:cs="Times New Roman"/>
          <w:sz w:val="32"/>
          <w:szCs w:val="32"/>
        </w:rPr>
        <w:t>2.无形资产评估信息分析的内容。</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1.无形资产评估外部信息的获取途径。</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第三章</w:t>
      </w:r>
      <w:r>
        <w:rPr>
          <w:rFonts w:ascii="黑体" w:hAnsi="黑体" w:eastAsia="黑体" w:cs="Times New Roman"/>
          <w:sz w:val="32"/>
          <w:szCs w:val="32"/>
        </w:rPr>
        <w:t xml:space="preserve"> </w:t>
      </w:r>
      <w:r>
        <w:rPr>
          <w:rFonts w:hint="eastAsia" w:ascii="黑体" w:hAnsi="黑体" w:eastAsia="黑体" w:cs="Times New Roman"/>
          <w:sz w:val="32"/>
          <w:szCs w:val="32"/>
        </w:rPr>
        <w:t>收益法在无形资产评估中的应用</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考查考生对收益法评估理论与方法的掌握情况，以及运用收益法分析和解决无形资产评估实际问题的能力。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1.节省许可费法的应用。</w:t>
      </w:r>
    </w:p>
    <w:p>
      <w:pPr>
        <w:ind w:firstLine="640" w:firstLineChars="0"/>
        <w:rPr>
          <w:rFonts w:ascii="仿宋_GB2312" w:hAnsi="仿宋" w:cs="Times New Roman"/>
          <w:sz w:val="32"/>
          <w:szCs w:val="32"/>
        </w:rPr>
      </w:pPr>
      <w:r>
        <w:rPr>
          <w:rFonts w:hint="eastAsia" w:ascii="仿宋_GB2312" w:hAnsi="仿宋" w:cs="Times New Roman"/>
          <w:sz w:val="32"/>
          <w:szCs w:val="32"/>
        </w:rPr>
        <w:t>2.增量收益法的应用。</w:t>
      </w:r>
    </w:p>
    <w:p>
      <w:pPr>
        <w:ind w:firstLine="640" w:firstLineChars="0"/>
        <w:rPr>
          <w:rFonts w:ascii="仿宋_GB2312" w:hAnsi="仿宋" w:cs="Times New Roman"/>
          <w:sz w:val="32"/>
          <w:szCs w:val="32"/>
        </w:rPr>
      </w:pPr>
      <w:r>
        <w:rPr>
          <w:rFonts w:hint="eastAsia" w:ascii="仿宋_GB2312" w:hAnsi="仿宋" w:cs="Times New Roman"/>
          <w:sz w:val="32"/>
          <w:szCs w:val="32"/>
        </w:rPr>
        <w:t>3.超额收益法的应用。</w:t>
      </w:r>
    </w:p>
    <w:p>
      <w:pPr>
        <w:ind w:firstLine="640" w:firstLineChars="0"/>
        <w:rPr>
          <w:rFonts w:ascii="仿宋_GB2312" w:hAnsi="仿宋" w:cs="Times New Roman"/>
          <w:sz w:val="32"/>
          <w:szCs w:val="32"/>
        </w:rPr>
      </w:pPr>
      <w:r>
        <w:rPr>
          <w:rFonts w:hint="eastAsia" w:ascii="仿宋_GB2312" w:hAnsi="仿宋" w:cs="Times New Roman"/>
          <w:sz w:val="32"/>
          <w:szCs w:val="32"/>
        </w:rPr>
        <w:t>4.收益期限的确定。</w:t>
      </w:r>
    </w:p>
    <w:p>
      <w:pPr>
        <w:ind w:firstLine="640" w:firstLineChars="0"/>
        <w:rPr>
          <w:rFonts w:ascii="仿宋_GB2312" w:hAnsi="仿宋" w:cs="Times New Roman"/>
          <w:sz w:val="32"/>
          <w:szCs w:val="32"/>
        </w:rPr>
      </w:pPr>
      <w:r>
        <w:rPr>
          <w:rFonts w:hint="eastAsia" w:ascii="仿宋_GB2312" w:hAnsi="仿宋" w:cs="Times New Roman"/>
          <w:sz w:val="32"/>
          <w:szCs w:val="32"/>
        </w:rPr>
        <w:t>5.收益额的确定。</w:t>
      </w:r>
    </w:p>
    <w:p>
      <w:pPr>
        <w:ind w:firstLine="640" w:firstLineChars="0"/>
        <w:rPr>
          <w:rFonts w:ascii="仿宋_GB2312" w:hAnsi="仿宋" w:cs="Times New Roman"/>
          <w:sz w:val="32"/>
          <w:szCs w:val="32"/>
        </w:rPr>
      </w:pPr>
      <w:r>
        <w:rPr>
          <w:rFonts w:hint="eastAsia" w:ascii="仿宋_GB2312" w:hAnsi="仿宋" w:cs="Times New Roman"/>
          <w:sz w:val="32"/>
          <w:szCs w:val="32"/>
        </w:rPr>
        <w:t>6.折现率的确定。</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1.对节省许可费法内容的理解。</w:t>
      </w:r>
    </w:p>
    <w:p>
      <w:pPr>
        <w:ind w:firstLine="640" w:firstLineChars="0"/>
        <w:rPr>
          <w:rFonts w:ascii="仿宋_GB2312" w:hAnsi="仿宋" w:cs="Times New Roman"/>
          <w:sz w:val="32"/>
          <w:szCs w:val="32"/>
        </w:rPr>
      </w:pPr>
      <w:r>
        <w:rPr>
          <w:rFonts w:hint="eastAsia" w:ascii="仿宋_GB2312" w:hAnsi="仿宋" w:cs="Times New Roman"/>
          <w:sz w:val="32"/>
          <w:szCs w:val="32"/>
        </w:rPr>
        <w:t>2.对增量收益法内容的理解。</w:t>
      </w:r>
    </w:p>
    <w:p>
      <w:pPr>
        <w:ind w:firstLine="640" w:firstLineChars="0"/>
        <w:rPr>
          <w:rFonts w:ascii="仿宋_GB2312" w:hAnsi="仿宋" w:cs="Times New Roman"/>
          <w:sz w:val="32"/>
          <w:szCs w:val="32"/>
        </w:rPr>
      </w:pPr>
      <w:r>
        <w:rPr>
          <w:rFonts w:hint="eastAsia" w:ascii="仿宋_GB2312" w:hAnsi="仿宋" w:cs="Times New Roman"/>
          <w:sz w:val="32"/>
          <w:szCs w:val="32"/>
        </w:rPr>
        <w:t>3.对超额收益法内容的理解。</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1.节省许可费法使用的注意事项。</w:t>
      </w:r>
    </w:p>
    <w:p>
      <w:pPr>
        <w:ind w:firstLine="640" w:firstLineChars="0"/>
        <w:rPr>
          <w:rFonts w:ascii="仿宋_GB2312" w:hAnsi="仿宋" w:cs="Times New Roman"/>
          <w:sz w:val="32"/>
          <w:szCs w:val="32"/>
        </w:rPr>
      </w:pPr>
      <w:r>
        <w:rPr>
          <w:rFonts w:hint="eastAsia" w:ascii="仿宋_GB2312" w:hAnsi="仿宋" w:cs="Times New Roman"/>
          <w:sz w:val="32"/>
          <w:szCs w:val="32"/>
        </w:rPr>
        <w:t>2.增量收益法使用的注意事项。</w:t>
      </w:r>
    </w:p>
    <w:p>
      <w:pPr>
        <w:ind w:firstLine="640" w:firstLineChars="0"/>
        <w:rPr>
          <w:rFonts w:ascii="仿宋_GB2312" w:hAnsi="仿宋" w:cs="Times New Roman"/>
          <w:sz w:val="32"/>
          <w:szCs w:val="32"/>
        </w:rPr>
      </w:pPr>
      <w:r>
        <w:rPr>
          <w:rFonts w:hint="eastAsia" w:ascii="仿宋_GB2312" w:hAnsi="仿宋" w:cs="Times New Roman"/>
          <w:sz w:val="32"/>
          <w:szCs w:val="32"/>
        </w:rPr>
        <w:t>3.超额收益法使用的注意事项。</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第四章</w:t>
      </w:r>
      <w:r>
        <w:rPr>
          <w:rFonts w:ascii="黑体" w:hAnsi="黑体" w:eastAsia="黑体" w:cs="Times New Roman"/>
          <w:sz w:val="32"/>
          <w:szCs w:val="32"/>
        </w:rPr>
        <w:t xml:space="preserve"> </w:t>
      </w:r>
      <w:r>
        <w:rPr>
          <w:rFonts w:hint="eastAsia" w:ascii="黑体" w:hAnsi="黑体" w:eastAsia="黑体" w:cs="Times New Roman"/>
          <w:sz w:val="32"/>
          <w:szCs w:val="32"/>
        </w:rPr>
        <w:t>市场法和成本法在无形资产评估中的应用</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考查考生对市场法和成本法评估理论与方法的掌握情况，以及运用市场法和成本法解决无形资产评估实际问题的能力。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tabs>
          <w:tab w:val="left" w:pos="1134"/>
        </w:tabs>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tabs>
          <w:tab w:val="left" w:pos="1701"/>
          <w:tab w:val="left" w:pos="1843"/>
        </w:tabs>
        <w:ind w:firstLine="640" w:firstLineChars="0"/>
        <w:rPr>
          <w:rFonts w:ascii="仿宋_GB2312" w:hAnsi="仿宋" w:cs="Times New Roman"/>
          <w:sz w:val="32"/>
          <w:szCs w:val="32"/>
        </w:rPr>
      </w:pPr>
      <w:r>
        <w:rPr>
          <w:rFonts w:hint="eastAsia" w:ascii="仿宋_GB2312" w:hAnsi="仿宋" w:cs="Times New Roman"/>
          <w:sz w:val="32"/>
          <w:szCs w:val="32"/>
        </w:rPr>
        <w:t>1.市场法中可比对象的选择、差异分析调整。</w:t>
      </w:r>
    </w:p>
    <w:p>
      <w:pPr>
        <w:tabs>
          <w:tab w:val="left" w:pos="1701"/>
          <w:tab w:val="left" w:pos="1843"/>
        </w:tabs>
        <w:ind w:firstLine="640" w:firstLineChars="0"/>
        <w:rPr>
          <w:rFonts w:ascii="仿宋_GB2312" w:hAnsi="仿宋" w:cs="Times New Roman"/>
          <w:sz w:val="32"/>
          <w:szCs w:val="32"/>
        </w:rPr>
      </w:pPr>
      <w:r>
        <w:rPr>
          <w:rFonts w:hint="eastAsia" w:ascii="仿宋_GB2312" w:hAnsi="仿宋" w:cs="Times New Roman"/>
          <w:sz w:val="32"/>
          <w:szCs w:val="32"/>
        </w:rPr>
        <w:t>2.从价计量方式下分成率的测算。</w:t>
      </w:r>
    </w:p>
    <w:p>
      <w:pPr>
        <w:ind w:firstLine="640" w:firstLineChars="0"/>
        <w:rPr>
          <w:rFonts w:ascii="仿宋_GB2312" w:hAnsi="仿宋" w:cs="Times New Roman"/>
          <w:sz w:val="32"/>
          <w:szCs w:val="32"/>
        </w:rPr>
      </w:pPr>
      <w:r>
        <w:rPr>
          <w:rFonts w:hint="eastAsia" w:ascii="仿宋_GB2312" w:hAnsi="仿宋" w:cs="Times New Roman"/>
          <w:sz w:val="32"/>
          <w:szCs w:val="32"/>
        </w:rPr>
        <w:t>3.成本法中重置成本、贬值率的测算。</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1.无形资产总价计量方式和从价计量方式。</w:t>
      </w:r>
    </w:p>
    <w:p>
      <w:pPr>
        <w:tabs>
          <w:tab w:val="left" w:pos="1701"/>
          <w:tab w:val="left" w:pos="1843"/>
        </w:tabs>
        <w:ind w:firstLine="640" w:firstLineChars="0"/>
        <w:rPr>
          <w:rFonts w:ascii="仿宋_GB2312" w:hAnsi="仿宋" w:cs="Times New Roman"/>
          <w:sz w:val="32"/>
          <w:szCs w:val="32"/>
        </w:rPr>
      </w:pPr>
      <w:r>
        <w:rPr>
          <w:rFonts w:hint="eastAsia" w:ascii="仿宋_GB2312" w:hAnsi="仿宋" w:cs="Times New Roman"/>
          <w:sz w:val="32"/>
          <w:szCs w:val="32"/>
        </w:rPr>
        <w:t>2.无形资产成本和贬值的特征。</w:t>
      </w:r>
    </w:p>
    <w:p>
      <w:pPr>
        <w:tabs>
          <w:tab w:val="left" w:pos="1701"/>
          <w:tab w:val="left" w:pos="1843"/>
        </w:tabs>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tabs>
          <w:tab w:val="left" w:pos="1843"/>
        </w:tabs>
        <w:ind w:firstLine="640" w:firstLineChars="0"/>
        <w:rPr>
          <w:rFonts w:ascii="仿宋_GB2312" w:hAnsi="仿宋" w:cs="Times New Roman"/>
          <w:sz w:val="32"/>
          <w:szCs w:val="32"/>
        </w:rPr>
      </w:pPr>
      <w:r>
        <w:rPr>
          <w:rFonts w:hint="eastAsia" w:ascii="仿宋_GB2312" w:hAnsi="仿宋" w:cs="Times New Roman"/>
          <w:sz w:val="32"/>
          <w:szCs w:val="32"/>
        </w:rPr>
        <w:t>1.市场法使用的注意事项。</w:t>
      </w:r>
    </w:p>
    <w:p>
      <w:pPr>
        <w:tabs>
          <w:tab w:val="left" w:pos="1843"/>
        </w:tabs>
        <w:ind w:firstLine="640" w:firstLineChars="0"/>
        <w:rPr>
          <w:rFonts w:ascii="仿宋_GB2312" w:hAnsi="仿宋" w:cs="Times New Roman"/>
          <w:sz w:val="32"/>
          <w:szCs w:val="32"/>
        </w:rPr>
      </w:pPr>
      <w:r>
        <w:rPr>
          <w:rFonts w:hint="eastAsia" w:ascii="仿宋_GB2312" w:hAnsi="仿宋" w:cs="Times New Roman"/>
          <w:sz w:val="32"/>
          <w:szCs w:val="32"/>
        </w:rPr>
        <w:t>2.成本法使用的注意事项。</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第五章</w:t>
      </w:r>
      <w:r>
        <w:rPr>
          <w:rFonts w:ascii="黑体" w:hAnsi="黑体" w:eastAsia="黑体" w:cs="Times New Roman"/>
          <w:sz w:val="32"/>
          <w:szCs w:val="32"/>
        </w:rPr>
        <w:t xml:space="preserve"> </w:t>
      </w:r>
      <w:r>
        <w:rPr>
          <w:rFonts w:hint="eastAsia" w:ascii="黑体" w:hAnsi="黑体" w:eastAsia="黑体" w:cs="Times New Roman"/>
          <w:sz w:val="32"/>
          <w:szCs w:val="32"/>
        </w:rPr>
        <w:t>专利资产评估</w:t>
      </w:r>
    </w:p>
    <w:p>
      <w:pPr>
        <w:tabs>
          <w:tab w:val="left" w:pos="1843"/>
        </w:tabs>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考查考生对专利资产评估原理与方法的掌握情况，以及分析与解决专利资产评估问题的能力。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tabs>
          <w:tab w:val="left" w:pos="993"/>
        </w:tabs>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1.专利权的权属。</w:t>
      </w:r>
    </w:p>
    <w:p>
      <w:pPr>
        <w:ind w:firstLine="640" w:firstLineChars="0"/>
        <w:rPr>
          <w:rFonts w:ascii="仿宋_GB2312" w:hAnsi="仿宋" w:cs="Times New Roman"/>
          <w:sz w:val="32"/>
          <w:szCs w:val="32"/>
        </w:rPr>
      </w:pPr>
      <w:r>
        <w:rPr>
          <w:rFonts w:hint="eastAsia" w:ascii="仿宋_GB2312" w:hAnsi="仿宋" w:cs="Times New Roman"/>
          <w:sz w:val="32"/>
          <w:szCs w:val="32"/>
        </w:rPr>
        <w:t>2.专利资产评估对象的界定。</w:t>
      </w:r>
    </w:p>
    <w:p>
      <w:pPr>
        <w:ind w:firstLine="640" w:firstLineChars="0"/>
        <w:rPr>
          <w:rFonts w:ascii="仿宋_GB2312" w:hAnsi="仿宋" w:cs="Times New Roman"/>
          <w:sz w:val="32"/>
          <w:szCs w:val="32"/>
        </w:rPr>
      </w:pPr>
      <w:r>
        <w:rPr>
          <w:rFonts w:hint="eastAsia" w:ascii="仿宋_GB2312" w:hAnsi="仿宋" w:cs="Times New Roman"/>
          <w:sz w:val="32"/>
          <w:szCs w:val="32"/>
        </w:rPr>
        <w:t>3.专利资产价值影响因素。</w:t>
      </w:r>
    </w:p>
    <w:p>
      <w:pPr>
        <w:ind w:firstLine="640" w:firstLineChars="0"/>
        <w:rPr>
          <w:rFonts w:ascii="仿宋_GB2312" w:hAnsi="仿宋" w:cs="Times New Roman"/>
          <w:sz w:val="32"/>
          <w:szCs w:val="32"/>
        </w:rPr>
      </w:pPr>
      <w:r>
        <w:rPr>
          <w:rFonts w:hint="eastAsia" w:ascii="仿宋_GB2312" w:hAnsi="仿宋" w:cs="Times New Roman"/>
          <w:sz w:val="32"/>
          <w:szCs w:val="32"/>
        </w:rPr>
        <w:t>4.专利资产评估的注意事项。</w:t>
      </w:r>
    </w:p>
    <w:p>
      <w:pPr>
        <w:ind w:firstLine="640" w:firstLineChars="0"/>
        <w:rPr>
          <w:rFonts w:ascii="仿宋_GB2312" w:hAnsi="仿宋" w:cs="Times New Roman"/>
          <w:sz w:val="32"/>
          <w:szCs w:val="32"/>
        </w:rPr>
      </w:pPr>
      <w:r>
        <w:rPr>
          <w:rFonts w:ascii="仿宋_GB2312" w:hAnsi="仿宋" w:cs="Times New Roman"/>
          <w:sz w:val="32"/>
          <w:szCs w:val="32"/>
        </w:rPr>
        <w:t>5.</w:t>
      </w:r>
      <w:r>
        <w:rPr>
          <w:rFonts w:hint="eastAsia" w:ascii="仿宋_GB2312" w:hAnsi="仿宋" w:cs="Times New Roman"/>
          <w:sz w:val="32"/>
          <w:szCs w:val="32"/>
        </w:rPr>
        <w:t>收益法在专利资产评估中的应用。</w:t>
      </w:r>
    </w:p>
    <w:p>
      <w:pPr>
        <w:tabs>
          <w:tab w:val="left" w:pos="993"/>
        </w:tabs>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1.专利的分类。</w:t>
      </w:r>
    </w:p>
    <w:p>
      <w:pPr>
        <w:ind w:firstLine="640" w:firstLineChars="0"/>
        <w:rPr>
          <w:rFonts w:ascii="仿宋_GB2312" w:hAnsi="仿宋" w:cs="Times New Roman"/>
          <w:sz w:val="32"/>
          <w:szCs w:val="32"/>
        </w:rPr>
      </w:pPr>
      <w:r>
        <w:rPr>
          <w:rFonts w:hint="eastAsia" w:ascii="仿宋_GB2312" w:hAnsi="仿宋" w:cs="Times New Roman"/>
          <w:sz w:val="32"/>
          <w:szCs w:val="32"/>
        </w:rPr>
        <w:t>2.专利权产生的条件。</w:t>
      </w:r>
    </w:p>
    <w:p>
      <w:pPr>
        <w:ind w:firstLine="640" w:firstLineChars="0"/>
        <w:rPr>
          <w:rFonts w:ascii="仿宋_GB2312" w:hAnsi="仿宋" w:cs="Times New Roman"/>
          <w:sz w:val="32"/>
          <w:szCs w:val="32"/>
        </w:rPr>
      </w:pPr>
      <w:r>
        <w:rPr>
          <w:rFonts w:ascii="仿宋_GB2312" w:hAnsi="仿宋" w:cs="Times New Roman"/>
          <w:sz w:val="32"/>
          <w:szCs w:val="32"/>
        </w:rPr>
        <w:t>3.</w:t>
      </w:r>
      <w:r>
        <w:rPr>
          <w:rFonts w:hint="eastAsia" w:ascii="仿宋_GB2312" w:hAnsi="仿宋" w:cs="Times New Roman"/>
          <w:sz w:val="32"/>
          <w:szCs w:val="32"/>
        </w:rPr>
        <w:t>专利权的保护范围。</w:t>
      </w:r>
    </w:p>
    <w:p>
      <w:pPr>
        <w:ind w:firstLine="640" w:firstLineChars="0"/>
        <w:rPr>
          <w:rFonts w:ascii="仿宋_GB2312" w:hAnsi="仿宋" w:cs="Times New Roman"/>
          <w:sz w:val="32"/>
          <w:szCs w:val="32"/>
        </w:rPr>
      </w:pPr>
      <w:r>
        <w:rPr>
          <w:rFonts w:ascii="仿宋_GB2312" w:hAnsi="仿宋" w:cs="Times New Roman"/>
          <w:sz w:val="32"/>
          <w:szCs w:val="32"/>
        </w:rPr>
        <w:t>4.</w:t>
      </w:r>
      <w:r>
        <w:rPr>
          <w:rFonts w:hint="eastAsia" w:ascii="仿宋_GB2312" w:hAnsi="仿宋" w:cs="Times New Roman"/>
          <w:sz w:val="32"/>
          <w:szCs w:val="32"/>
        </w:rPr>
        <w:t>专利资产的特征。</w:t>
      </w:r>
    </w:p>
    <w:p>
      <w:pPr>
        <w:tabs>
          <w:tab w:val="left" w:pos="993"/>
        </w:tabs>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tabs>
          <w:tab w:val="left" w:pos="993"/>
        </w:tabs>
        <w:ind w:firstLine="640" w:firstLineChars="0"/>
        <w:rPr>
          <w:rFonts w:ascii="仿宋_GB2312" w:hAnsi="仿宋" w:cs="Times New Roman"/>
          <w:sz w:val="32"/>
          <w:szCs w:val="32"/>
        </w:rPr>
      </w:pPr>
      <w:r>
        <w:rPr>
          <w:rFonts w:hint="eastAsia" w:ascii="仿宋_GB2312" w:hAnsi="仿宋" w:cs="Times New Roman"/>
          <w:sz w:val="32"/>
          <w:szCs w:val="32"/>
        </w:rPr>
        <w:t>1.对专利与专利权、专利资产的理解。</w:t>
      </w:r>
    </w:p>
    <w:p>
      <w:pPr>
        <w:tabs>
          <w:tab w:val="left" w:pos="993"/>
        </w:tabs>
        <w:ind w:firstLine="640" w:firstLineChars="0"/>
        <w:rPr>
          <w:rFonts w:ascii="仿宋_GB2312" w:hAnsi="仿宋" w:cs="Times New Roman"/>
          <w:sz w:val="32"/>
          <w:szCs w:val="32"/>
        </w:rPr>
      </w:pPr>
      <w:r>
        <w:rPr>
          <w:rFonts w:ascii="仿宋_GB2312" w:hAnsi="仿宋" w:cs="Times New Roman"/>
          <w:sz w:val="32"/>
          <w:szCs w:val="32"/>
        </w:rPr>
        <w:t>2.</w:t>
      </w:r>
      <w:r>
        <w:rPr>
          <w:rFonts w:hint="eastAsia" w:ascii="仿宋_GB2312" w:hAnsi="仿宋" w:cs="Times New Roman"/>
          <w:sz w:val="32"/>
          <w:szCs w:val="32"/>
        </w:rPr>
        <w:t>专利权的申请。</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第六章</w:t>
      </w:r>
      <w:r>
        <w:rPr>
          <w:rFonts w:ascii="黑体" w:hAnsi="黑体" w:eastAsia="黑体" w:cs="Times New Roman"/>
          <w:sz w:val="32"/>
          <w:szCs w:val="32"/>
        </w:rPr>
        <w:t xml:space="preserve"> </w:t>
      </w:r>
      <w:r>
        <w:rPr>
          <w:rFonts w:hint="eastAsia" w:ascii="黑体" w:hAnsi="黑体" w:eastAsia="黑体" w:cs="Times New Roman"/>
          <w:sz w:val="32"/>
          <w:szCs w:val="32"/>
        </w:rPr>
        <w:t>商标资产评估</w:t>
      </w:r>
    </w:p>
    <w:p>
      <w:pPr>
        <w:tabs>
          <w:tab w:val="left" w:pos="993"/>
        </w:tabs>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考查考生对商标资产评估原理与方法的掌握情况，以及分析和解决商标资产评估问题的能力。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1.商标资产评估对象的界定。</w:t>
      </w:r>
    </w:p>
    <w:p>
      <w:pPr>
        <w:ind w:firstLine="640" w:firstLineChars="0"/>
        <w:rPr>
          <w:rFonts w:ascii="仿宋_GB2312" w:hAnsi="仿宋" w:cs="Times New Roman"/>
          <w:sz w:val="32"/>
          <w:szCs w:val="32"/>
        </w:rPr>
      </w:pPr>
      <w:r>
        <w:rPr>
          <w:rFonts w:hint="eastAsia" w:ascii="仿宋_GB2312" w:hAnsi="仿宋" w:cs="Times New Roman"/>
          <w:sz w:val="32"/>
          <w:szCs w:val="32"/>
        </w:rPr>
        <w:t>2.商标资产价值影响因素。</w:t>
      </w:r>
    </w:p>
    <w:p>
      <w:pPr>
        <w:ind w:firstLine="640" w:firstLineChars="0"/>
        <w:rPr>
          <w:rFonts w:ascii="仿宋_GB2312" w:hAnsi="仿宋" w:cs="Times New Roman"/>
          <w:sz w:val="32"/>
          <w:szCs w:val="32"/>
        </w:rPr>
      </w:pPr>
      <w:r>
        <w:rPr>
          <w:rFonts w:hint="eastAsia" w:ascii="仿宋_GB2312" w:hAnsi="仿宋" w:cs="Times New Roman"/>
          <w:sz w:val="32"/>
          <w:szCs w:val="32"/>
        </w:rPr>
        <w:t>3.商标资产评估的注意事项。</w:t>
      </w:r>
    </w:p>
    <w:p>
      <w:pPr>
        <w:ind w:firstLine="640" w:firstLineChars="0"/>
        <w:rPr>
          <w:rFonts w:ascii="仿宋_GB2312" w:hAnsi="仿宋" w:cs="Times New Roman"/>
          <w:sz w:val="32"/>
          <w:szCs w:val="32"/>
        </w:rPr>
      </w:pPr>
      <w:r>
        <w:rPr>
          <w:rFonts w:hint="eastAsia" w:ascii="仿宋_GB2312" w:hAnsi="仿宋" w:cs="Times New Roman"/>
          <w:sz w:val="32"/>
          <w:szCs w:val="32"/>
        </w:rPr>
        <w:t>4.收益法在商标资产评估中的应用。</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1.商标的分类。</w:t>
      </w:r>
    </w:p>
    <w:p>
      <w:pPr>
        <w:ind w:firstLine="640" w:firstLineChars="0"/>
        <w:rPr>
          <w:rFonts w:ascii="仿宋_GB2312" w:hAnsi="仿宋" w:cs="Times New Roman"/>
          <w:sz w:val="32"/>
          <w:szCs w:val="32"/>
        </w:rPr>
      </w:pPr>
      <w:r>
        <w:rPr>
          <w:rFonts w:hint="eastAsia" w:ascii="仿宋_GB2312" w:hAnsi="仿宋" w:cs="Times New Roman"/>
          <w:sz w:val="32"/>
          <w:szCs w:val="32"/>
        </w:rPr>
        <w:t>2.商标注册的条件。</w:t>
      </w:r>
    </w:p>
    <w:p>
      <w:pPr>
        <w:ind w:firstLine="640" w:firstLineChars="0"/>
        <w:rPr>
          <w:rFonts w:ascii="仿宋_GB2312" w:hAnsi="仿宋" w:cs="Times New Roman"/>
          <w:sz w:val="32"/>
          <w:szCs w:val="32"/>
        </w:rPr>
      </w:pPr>
      <w:r>
        <w:rPr>
          <w:rFonts w:hint="eastAsia" w:ascii="仿宋_GB2312" w:hAnsi="仿宋" w:cs="Times New Roman"/>
          <w:sz w:val="32"/>
          <w:szCs w:val="32"/>
        </w:rPr>
        <w:t>3.商标权的保护。</w:t>
      </w:r>
    </w:p>
    <w:p>
      <w:pPr>
        <w:ind w:firstLine="640" w:firstLineChars="0"/>
        <w:rPr>
          <w:rFonts w:ascii="仿宋_GB2312" w:hAnsi="仿宋" w:cs="Times New Roman"/>
          <w:sz w:val="32"/>
          <w:szCs w:val="32"/>
        </w:rPr>
      </w:pPr>
      <w:r>
        <w:rPr>
          <w:rFonts w:hint="eastAsia" w:ascii="仿宋_GB2312" w:hAnsi="仿宋" w:cs="Times New Roman"/>
          <w:sz w:val="32"/>
          <w:szCs w:val="32"/>
        </w:rPr>
        <w:t>4.商标资产的特征。</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1.对商标与商标权、商标资产的理解。</w:t>
      </w:r>
    </w:p>
    <w:p>
      <w:pPr>
        <w:ind w:firstLine="640" w:firstLineChars="0"/>
        <w:rPr>
          <w:rFonts w:ascii="仿宋_GB2312" w:hAnsi="仿宋" w:cs="Times New Roman"/>
          <w:sz w:val="32"/>
          <w:szCs w:val="32"/>
        </w:rPr>
      </w:pPr>
      <w:r>
        <w:rPr>
          <w:rFonts w:ascii="仿宋_GB2312" w:hAnsi="仿宋" w:cs="Times New Roman"/>
          <w:sz w:val="32"/>
          <w:szCs w:val="32"/>
        </w:rPr>
        <w:t>2.</w:t>
      </w:r>
      <w:r>
        <w:rPr>
          <w:rFonts w:hint="eastAsia" w:ascii="仿宋_GB2312" w:hAnsi="仿宋" w:cs="Times New Roman"/>
          <w:sz w:val="32"/>
          <w:szCs w:val="32"/>
        </w:rPr>
        <w:t>商标权的取得。</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第七章</w:t>
      </w:r>
      <w:r>
        <w:rPr>
          <w:rFonts w:ascii="黑体" w:hAnsi="黑体" w:eastAsia="黑体" w:cs="Times New Roman"/>
          <w:sz w:val="32"/>
          <w:szCs w:val="32"/>
        </w:rPr>
        <w:t xml:space="preserve"> </w:t>
      </w:r>
      <w:r>
        <w:rPr>
          <w:rFonts w:hint="eastAsia" w:ascii="黑体" w:hAnsi="黑体" w:eastAsia="黑体" w:cs="Times New Roman"/>
          <w:sz w:val="32"/>
          <w:szCs w:val="32"/>
        </w:rPr>
        <w:t>著作权资产评估</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考查考生对著作权资产评估原理与方法的掌握情况，以及分析和解决著作权资产评估问题的能力。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1.著作权的权属。</w:t>
      </w:r>
    </w:p>
    <w:p>
      <w:pPr>
        <w:ind w:firstLine="640" w:firstLineChars="0"/>
        <w:rPr>
          <w:rFonts w:ascii="仿宋_GB2312" w:hAnsi="仿宋" w:cs="Times New Roman"/>
          <w:sz w:val="32"/>
          <w:szCs w:val="32"/>
        </w:rPr>
      </w:pPr>
      <w:r>
        <w:rPr>
          <w:rFonts w:hint="eastAsia" w:ascii="仿宋_GB2312" w:hAnsi="仿宋" w:cs="Times New Roman"/>
          <w:sz w:val="32"/>
          <w:szCs w:val="32"/>
        </w:rPr>
        <w:t>2.著作权资产评估对象的界定。</w:t>
      </w:r>
    </w:p>
    <w:p>
      <w:pPr>
        <w:ind w:firstLine="640" w:firstLineChars="0"/>
        <w:rPr>
          <w:rFonts w:ascii="仿宋_GB2312" w:hAnsi="仿宋" w:cs="Times New Roman"/>
          <w:sz w:val="32"/>
          <w:szCs w:val="32"/>
        </w:rPr>
      </w:pPr>
      <w:r>
        <w:rPr>
          <w:rFonts w:hint="eastAsia" w:ascii="仿宋_GB2312" w:hAnsi="仿宋" w:cs="Times New Roman"/>
          <w:sz w:val="32"/>
          <w:szCs w:val="32"/>
        </w:rPr>
        <w:t>3.著作权资产价值影响因素。</w:t>
      </w:r>
    </w:p>
    <w:p>
      <w:pPr>
        <w:ind w:firstLine="640" w:firstLineChars="0"/>
        <w:rPr>
          <w:rFonts w:ascii="仿宋_GB2312" w:hAnsi="仿宋" w:cs="Times New Roman"/>
          <w:sz w:val="32"/>
          <w:szCs w:val="32"/>
        </w:rPr>
      </w:pPr>
      <w:r>
        <w:rPr>
          <w:rFonts w:hint="eastAsia" w:ascii="仿宋_GB2312" w:hAnsi="仿宋" w:cs="Times New Roman"/>
          <w:sz w:val="32"/>
          <w:szCs w:val="32"/>
        </w:rPr>
        <w:t>4.著作权资产评估的注意事项。</w:t>
      </w:r>
    </w:p>
    <w:p>
      <w:pPr>
        <w:ind w:firstLine="640" w:firstLineChars="0"/>
        <w:rPr>
          <w:rFonts w:ascii="仿宋_GB2312" w:hAnsi="仿宋" w:cs="Times New Roman"/>
          <w:sz w:val="32"/>
          <w:szCs w:val="32"/>
        </w:rPr>
      </w:pPr>
      <w:r>
        <w:rPr>
          <w:rFonts w:ascii="仿宋_GB2312" w:hAnsi="仿宋" w:cs="Times New Roman"/>
          <w:sz w:val="32"/>
          <w:szCs w:val="32"/>
        </w:rPr>
        <w:t>5.</w:t>
      </w:r>
      <w:r>
        <w:rPr>
          <w:rFonts w:hint="eastAsia" w:ascii="仿宋_GB2312" w:hAnsi="仿宋" w:cs="Times New Roman"/>
          <w:sz w:val="32"/>
          <w:szCs w:val="32"/>
        </w:rPr>
        <w:t>收益法在著作权资产评估中的应用。</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1.著作权的分类。</w:t>
      </w:r>
    </w:p>
    <w:p>
      <w:pPr>
        <w:ind w:firstLine="640" w:firstLineChars="0"/>
        <w:rPr>
          <w:rFonts w:ascii="仿宋_GB2312" w:hAnsi="仿宋" w:cs="Times New Roman"/>
          <w:sz w:val="32"/>
          <w:szCs w:val="32"/>
        </w:rPr>
      </w:pPr>
      <w:r>
        <w:rPr>
          <w:rFonts w:hint="eastAsia" w:ascii="仿宋_GB2312" w:hAnsi="仿宋" w:cs="Times New Roman"/>
          <w:sz w:val="32"/>
          <w:szCs w:val="32"/>
        </w:rPr>
        <w:t>2.著作权相关联作品、与著作权有关的权</w:t>
      </w:r>
      <w:r>
        <w:rPr>
          <w:rFonts w:ascii="仿宋_GB2312" w:hAnsi="仿宋" w:cs="Times New Roman"/>
          <w:sz w:val="32"/>
          <w:szCs w:val="32"/>
        </w:rPr>
        <w:t>利</w:t>
      </w:r>
      <w:r>
        <w:rPr>
          <w:rFonts w:hint="eastAsia" w:ascii="仿宋_GB2312" w:hAnsi="仿宋" w:cs="Times New Roman"/>
          <w:sz w:val="32"/>
          <w:szCs w:val="32"/>
        </w:rPr>
        <w:t>。</w:t>
      </w:r>
    </w:p>
    <w:p>
      <w:pPr>
        <w:ind w:firstLine="640" w:firstLineChars="0"/>
        <w:rPr>
          <w:rFonts w:ascii="仿宋_GB2312" w:hAnsi="仿宋" w:cs="Times New Roman"/>
          <w:sz w:val="32"/>
          <w:szCs w:val="32"/>
        </w:rPr>
      </w:pPr>
      <w:r>
        <w:rPr>
          <w:rFonts w:ascii="仿宋_GB2312" w:hAnsi="仿宋" w:cs="Times New Roman"/>
          <w:sz w:val="32"/>
          <w:szCs w:val="32"/>
        </w:rPr>
        <w:t>3.</w:t>
      </w:r>
      <w:r>
        <w:rPr>
          <w:rFonts w:hint="eastAsia" w:ascii="仿宋_GB2312" w:hAnsi="仿宋" w:cs="Times New Roman"/>
          <w:sz w:val="32"/>
          <w:szCs w:val="32"/>
        </w:rPr>
        <w:t>著作权的保护。</w:t>
      </w:r>
    </w:p>
    <w:p>
      <w:pPr>
        <w:ind w:firstLine="640" w:firstLineChars="0"/>
        <w:rPr>
          <w:rFonts w:ascii="仿宋_GB2312" w:hAnsi="仿宋" w:cs="Times New Roman"/>
          <w:sz w:val="32"/>
          <w:szCs w:val="32"/>
        </w:rPr>
      </w:pPr>
      <w:r>
        <w:rPr>
          <w:rFonts w:hint="eastAsia" w:ascii="仿宋_GB2312" w:hAnsi="仿宋" w:cs="Times New Roman"/>
          <w:sz w:val="32"/>
          <w:szCs w:val="32"/>
        </w:rPr>
        <w:t>4.著作权资产的特征。</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w:t>
      </w:r>
      <w:r>
        <w:rPr>
          <w:rFonts w:ascii="仿宋_GB2312" w:hAnsi="仿宋" w:cs="Times New Roman"/>
          <w:sz w:val="32"/>
          <w:szCs w:val="32"/>
        </w:rPr>
        <w:t>对</w:t>
      </w:r>
      <w:r>
        <w:rPr>
          <w:rFonts w:hint="eastAsia" w:ascii="仿宋_GB2312" w:hAnsi="仿宋" w:cs="Times New Roman"/>
          <w:sz w:val="32"/>
          <w:szCs w:val="32"/>
        </w:rPr>
        <w:t>著作权、著作权资产的理解。</w:t>
      </w:r>
    </w:p>
    <w:p>
      <w:pPr>
        <w:ind w:firstLine="0" w:firstLineChars="0"/>
        <w:jc w:val="center"/>
        <w:rPr>
          <w:rFonts w:ascii="黑体" w:hAnsi="黑体" w:eastAsia="黑体" w:cs="Times New Roman"/>
          <w:sz w:val="36"/>
          <w:szCs w:val="36"/>
        </w:rPr>
      </w:pPr>
      <w:r>
        <w:rPr>
          <w:rFonts w:ascii="黑体" w:hAnsi="黑体" w:eastAsia="黑体" w:cs="Times New Roman"/>
          <w:sz w:val="36"/>
          <w:szCs w:val="36"/>
        </w:rPr>
        <w:t>第</w:t>
      </w:r>
      <w:r>
        <w:rPr>
          <w:rFonts w:hint="eastAsia" w:ascii="黑体" w:hAnsi="黑体" w:eastAsia="黑体" w:cs="Times New Roman"/>
          <w:sz w:val="36"/>
          <w:szCs w:val="36"/>
        </w:rPr>
        <w:t>二</w:t>
      </w:r>
      <w:r>
        <w:rPr>
          <w:rFonts w:ascii="黑体" w:hAnsi="黑体" w:eastAsia="黑体" w:cs="Times New Roman"/>
          <w:sz w:val="36"/>
          <w:szCs w:val="36"/>
        </w:rPr>
        <w:t>部分</w:t>
      </w:r>
      <w:r>
        <w:rPr>
          <w:rFonts w:hint="eastAsia" w:ascii="黑体" w:hAnsi="黑体" w:eastAsia="黑体" w:cs="Times New Roman"/>
          <w:sz w:val="36"/>
          <w:szCs w:val="36"/>
        </w:rPr>
        <w:t>：</w:t>
      </w:r>
      <w:r>
        <w:rPr>
          <w:rFonts w:ascii="黑体" w:hAnsi="黑体" w:eastAsia="黑体" w:cs="Times New Roman"/>
          <w:sz w:val="36"/>
          <w:szCs w:val="36"/>
        </w:rPr>
        <w:t>企业价值评估</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第一章</w:t>
      </w:r>
      <w:r>
        <w:rPr>
          <w:rFonts w:ascii="黑体" w:hAnsi="黑体" w:eastAsia="黑体" w:cs="Times New Roman"/>
          <w:sz w:val="32"/>
          <w:szCs w:val="32"/>
        </w:rPr>
        <w:t xml:space="preserve"> </w:t>
      </w:r>
      <w:r>
        <w:rPr>
          <w:rFonts w:hint="eastAsia" w:ascii="黑体" w:hAnsi="黑体" w:eastAsia="黑体" w:cs="Times New Roman"/>
          <w:sz w:val="32"/>
          <w:szCs w:val="32"/>
        </w:rPr>
        <w:t>企业价值评估概述</w:t>
      </w:r>
    </w:p>
    <w:p>
      <w:pPr>
        <w:tabs>
          <w:tab w:val="center" w:pos="4153"/>
          <w:tab w:val="right" w:pos="8306"/>
        </w:tabs>
        <w:snapToGrid w:val="0"/>
        <w:ind w:firstLine="627" w:firstLineChars="196"/>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考查考生对企业价值评估相关内容的理解、对企业价值评估要素的掌握情况，以及分析和解决企业价值评估实际问题的能力。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1.对企业价值内容的理解。</w:t>
      </w:r>
    </w:p>
    <w:p>
      <w:pPr>
        <w:ind w:firstLine="640" w:firstLineChars="0"/>
        <w:rPr>
          <w:rFonts w:ascii="仿宋_GB2312" w:hAnsi="仿宋" w:cs="Times New Roman"/>
          <w:sz w:val="32"/>
          <w:szCs w:val="32"/>
        </w:rPr>
      </w:pPr>
      <w:r>
        <w:rPr>
          <w:rFonts w:hint="eastAsia" w:ascii="仿宋_GB2312" w:hAnsi="仿宋" w:cs="Times New Roman"/>
          <w:sz w:val="32"/>
          <w:szCs w:val="32"/>
        </w:rPr>
        <w:t>2.企业价值的影响因素。</w:t>
      </w:r>
    </w:p>
    <w:p>
      <w:pPr>
        <w:ind w:firstLine="640" w:firstLineChars="0"/>
        <w:rPr>
          <w:rFonts w:ascii="仿宋_GB2312" w:hAnsi="仿宋" w:cs="Times New Roman"/>
          <w:sz w:val="32"/>
          <w:szCs w:val="32"/>
        </w:rPr>
      </w:pPr>
      <w:r>
        <w:rPr>
          <w:rFonts w:hint="eastAsia" w:ascii="仿宋_GB2312" w:hAnsi="仿宋" w:cs="Times New Roman"/>
          <w:sz w:val="32"/>
          <w:szCs w:val="32"/>
        </w:rPr>
        <w:t>3.企业价值评估目的。</w:t>
      </w:r>
    </w:p>
    <w:p>
      <w:pPr>
        <w:ind w:firstLine="640" w:firstLineChars="0"/>
        <w:rPr>
          <w:rFonts w:ascii="仿宋_GB2312" w:hAnsi="仿宋" w:cs="Times New Roman"/>
          <w:sz w:val="32"/>
          <w:szCs w:val="32"/>
        </w:rPr>
      </w:pPr>
      <w:r>
        <w:rPr>
          <w:rFonts w:hint="eastAsia" w:ascii="仿宋_GB2312" w:hAnsi="仿宋" w:cs="Times New Roman"/>
          <w:sz w:val="32"/>
          <w:szCs w:val="32"/>
        </w:rPr>
        <w:t>4.企业价值评估对象和范围的界定。</w:t>
      </w:r>
    </w:p>
    <w:p>
      <w:pPr>
        <w:ind w:firstLine="640" w:firstLineChars="0"/>
        <w:rPr>
          <w:rFonts w:ascii="仿宋_GB2312" w:hAnsi="仿宋" w:cs="Times New Roman"/>
          <w:sz w:val="32"/>
          <w:szCs w:val="32"/>
        </w:rPr>
      </w:pPr>
      <w:r>
        <w:rPr>
          <w:rFonts w:hint="eastAsia" w:ascii="仿宋_GB2312" w:hAnsi="仿宋" w:cs="Times New Roman"/>
          <w:sz w:val="32"/>
          <w:szCs w:val="32"/>
        </w:rPr>
        <w:t>5.企业价值评估价值类型的选择。</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1.企业组织形式。</w:t>
      </w:r>
    </w:p>
    <w:p>
      <w:pPr>
        <w:ind w:firstLine="640" w:firstLineChars="0"/>
        <w:rPr>
          <w:rFonts w:ascii="仿宋_GB2312" w:hAnsi="仿宋" w:cs="Times New Roman"/>
          <w:sz w:val="32"/>
          <w:szCs w:val="32"/>
        </w:rPr>
      </w:pPr>
      <w:r>
        <w:rPr>
          <w:rFonts w:hint="eastAsia" w:ascii="仿宋_GB2312" w:hAnsi="仿宋" w:cs="Times New Roman"/>
          <w:sz w:val="32"/>
          <w:szCs w:val="32"/>
        </w:rPr>
        <w:t>2.企业价值评估的特点。</w:t>
      </w:r>
    </w:p>
    <w:p>
      <w:pPr>
        <w:ind w:firstLine="640" w:firstLineChars="0"/>
        <w:rPr>
          <w:rFonts w:ascii="仿宋_GB2312" w:hAnsi="仿宋" w:cs="Times New Roman"/>
          <w:sz w:val="32"/>
          <w:szCs w:val="32"/>
        </w:rPr>
      </w:pPr>
      <w:r>
        <w:rPr>
          <w:rFonts w:hint="eastAsia" w:ascii="仿宋_GB2312" w:hAnsi="仿宋" w:cs="Times New Roman"/>
          <w:sz w:val="32"/>
          <w:szCs w:val="32"/>
        </w:rPr>
        <w:t>3.企业价值评估假设的类型与设定。</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1.对企业内容的理解。</w:t>
      </w:r>
    </w:p>
    <w:p>
      <w:pPr>
        <w:ind w:firstLine="640" w:firstLineChars="0"/>
        <w:rPr>
          <w:rFonts w:ascii="仿宋_GB2312" w:hAnsi="仿宋" w:cs="Times New Roman"/>
          <w:sz w:val="32"/>
          <w:szCs w:val="32"/>
        </w:rPr>
      </w:pPr>
      <w:r>
        <w:rPr>
          <w:rFonts w:hint="eastAsia" w:ascii="仿宋_GB2312" w:hAnsi="仿宋" w:cs="Times New Roman"/>
          <w:sz w:val="32"/>
          <w:szCs w:val="32"/>
        </w:rPr>
        <w:t>2.企业的主要特点。</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第二章</w:t>
      </w:r>
      <w:r>
        <w:rPr>
          <w:rFonts w:ascii="黑体" w:hAnsi="黑体" w:eastAsia="黑体" w:cs="Times New Roman"/>
          <w:sz w:val="32"/>
          <w:szCs w:val="32"/>
        </w:rPr>
        <w:t xml:space="preserve"> </w:t>
      </w:r>
      <w:r>
        <w:rPr>
          <w:rFonts w:hint="eastAsia" w:ascii="黑体" w:hAnsi="黑体" w:eastAsia="黑体" w:cs="Times New Roman"/>
          <w:sz w:val="32"/>
          <w:szCs w:val="32"/>
        </w:rPr>
        <w:t>企业价值评估信息的收集和分析</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考查考生对企业价值评估信息获取、企业价值评估信息分析的主要内容，以及信息收集和分析中常见方法和分析框架的掌握情况及应用能力。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1.企业价值评估信息的种类、来源、收集原则。</w:t>
      </w:r>
    </w:p>
    <w:p>
      <w:pPr>
        <w:ind w:firstLine="640" w:firstLineChars="0"/>
        <w:rPr>
          <w:rFonts w:ascii="仿宋_GB2312" w:hAnsi="仿宋" w:cs="Times New Roman"/>
          <w:sz w:val="32"/>
          <w:szCs w:val="32"/>
        </w:rPr>
      </w:pPr>
      <w:r>
        <w:rPr>
          <w:rFonts w:hint="eastAsia" w:ascii="仿宋_GB2312" w:hAnsi="仿宋" w:cs="Times New Roman"/>
          <w:sz w:val="32"/>
          <w:szCs w:val="32"/>
        </w:rPr>
        <w:t>2.企业价值评估中宏观环境分析的具体内容。</w:t>
      </w:r>
    </w:p>
    <w:p>
      <w:pPr>
        <w:ind w:firstLine="640" w:firstLineChars="0"/>
        <w:rPr>
          <w:rFonts w:ascii="仿宋_GB2312" w:hAnsi="仿宋" w:cs="Times New Roman"/>
          <w:sz w:val="32"/>
          <w:szCs w:val="32"/>
        </w:rPr>
      </w:pPr>
      <w:r>
        <w:rPr>
          <w:rFonts w:hint="eastAsia" w:ascii="仿宋_GB2312" w:hAnsi="仿宋" w:cs="Times New Roman"/>
          <w:sz w:val="32"/>
          <w:szCs w:val="32"/>
        </w:rPr>
        <w:t>3.企业价值评估中行业发展状况分析的具体内容。</w:t>
      </w:r>
    </w:p>
    <w:p>
      <w:pPr>
        <w:ind w:firstLine="640" w:firstLineChars="0"/>
        <w:rPr>
          <w:rFonts w:ascii="仿宋_GB2312" w:hAnsi="仿宋" w:cs="Times New Roman"/>
          <w:sz w:val="32"/>
          <w:szCs w:val="32"/>
        </w:rPr>
      </w:pPr>
      <w:r>
        <w:rPr>
          <w:rFonts w:hint="eastAsia" w:ascii="仿宋_GB2312" w:hAnsi="仿宋" w:cs="Times New Roman"/>
          <w:sz w:val="32"/>
          <w:szCs w:val="32"/>
        </w:rPr>
        <w:t>4.企业价值评估中企业发展状况分析的具体内容。</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1.企业价值评估信息收集的基本程序。</w:t>
      </w:r>
    </w:p>
    <w:p>
      <w:pPr>
        <w:ind w:firstLine="640" w:firstLineChars="0"/>
        <w:rPr>
          <w:rFonts w:ascii="仿宋_GB2312" w:hAnsi="仿宋" w:cs="Times New Roman"/>
          <w:sz w:val="32"/>
          <w:szCs w:val="32"/>
        </w:rPr>
      </w:pPr>
      <w:r>
        <w:rPr>
          <w:rFonts w:hint="eastAsia" w:ascii="仿宋_GB2312" w:hAnsi="仿宋" w:cs="Times New Roman"/>
          <w:sz w:val="32"/>
          <w:szCs w:val="32"/>
        </w:rPr>
        <w:t>2.行业分析中波特五力模型的应用。</w:t>
      </w:r>
    </w:p>
    <w:p>
      <w:pPr>
        <w:ind w:firstLine="640" w:firstLineChars="0"/>
        <w:rPr>
          <w:rFonts w:ascii="仿宋_GB2312" w:hAnsi="仿宋" w:cs="Times New Roman"/>
          <w:sz w:val="32"/>
          <w:szCs w:val="32"/>
        </w:rPr>
      </w:pPr>
      <w:r>
        <w:rPr>
          <w:rFonts w:hint="eastAsia" w:ascii="仿宋_GB2312" w:hAnsi="仿宋" w:cs="Times New Roman"/>
          <w:sz w:val="32"/>
          <w:szCs w:val="32"/>
        </w:rPr>
        <w:t>3.企业分析中SWOT分析框架、波士顿矩阵分析法和VRIO框架的应用。</w:t>
      </w:r>
    </w:p>
    <w:p>
      <w:pPr>
        <w:ind w:firstLine="640" w:firstLineChars="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1.企业价值评估中宏观环境分析的常见要点。</w:t>
      </w:r>
    </w:p>
    <w:p>
      <w:pPr>
        <w:ind w:firstLine="640" w:firstLineChars="0"/>
        <w:rPr>
          <w:rFonts w:ascii="仿宋_GB2312" w:hAnsi="仿宋" w:cs="Times New Roman"/>
          <w:sz w:val="32"/>
          <w:szCs w:val="32"/>
        </w:rPr>
      </w:pPr>
      <w:r>
        <w:rPr>
          <w:rFonts w:hint="eastAsia" w:ascii="仿宋_GB2312" w:hAnsi="仿宋" w:cs="Times New Roman"/>
          <w:sz w:val="32"/>
          <w:szCs w:val="32"/>
        </w:rPr>
        <w:t>2.企业价值评估中行业发展状况分析的常见要点。</w:t>
      </w:r>
    </w:p>
    <w:p>
      <w:pPr>
        <w:ind w:firstLine="640" w:firstLineChars="0"/>
        <w:rPr>
          <w:rFonts w:ascii="仿宋_GB2312" w:hAnsi="仿宋" w:cs="Times New Roman"/>
          <w:sz w:val="32"/>
          <w:szCs w:val="32"/>
        </w:rPr>
      </w:pPr>
      <w:r>
        <w:rPr>
          <w:rFonts w:hint="eastAsia" w:ascii="仿宋_GB2312" w:hAnsi="仿宋" w:cs="Times New Roman"/>
          <w:sz w:val="32"/>
          <w:szCs w:val="32"/>
        </w:rPr>
        <w:t>3.企业价值评估中企业发展状况分析的常见要点。</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第三章</w:t>
      </w:r>
      <w:r>
        <w:rPr>
          <w:rFonts w:ascii="黑体" w:hAnsi="黑体" w:eastAsia="黑体" w:cs="Times New Roman"/>
          <w:sz w:val="32"/>
          <w:szCs w:val="32"/>
        </w:rPr>
        <w:t xml:space="preserve"> </w:t>
      </w:r>
      <w:r>
        <w:rPr>
          <w:rFonts w:hint="eastAsia" w:ascii="黑体" w:hAnsi="黑体" w:eastAsia="黑体" w:cs="Times New Roman"/>
          <w:sz w:val="32"/>
          <w:szCs w:val="32"/>
        </w:rPr>
        <w:t>收益法在企业价值评估中的应用</w:t>
      </w:r>
    </w:p>
    <w:p>
      <w:pPr>
        <w:ind w:firstLine="643" w:firstLineChars="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考查考生对收益法评估理论与方法的掌握情况，以及采用收益法分析和解决企业价值评估实际问题的能力。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1.股权自由现金流量的计算，股权自由现金流量折现模型的具体形式、应用条件、折现率的选择、永续价值的计算。</w:t>
      </w:r>
    </w:p>
    <w:p>
      <w:pPr>
        <w:ind w:firstLine="640" w:firstLineChars="0"/>
        <w:rPr>
          <w:rFonts w:ascii="仿宋_GB2312" w:hAnsi="仿宋" w:cs="Times New Roman"/>
          <w:sz w:val="32"/>
          <w:szCs w:val="32"/>
        </w:rPr>
      </w:pPr>
      <w:r>
        <w:rPr>
          <w:rFonts w:hint="eastAsia" w:ascii="仿宋_GB2312" w:hAnsi="仿宋" w:cs="Times New Roman"/>
          <w:sz w:val="32"/>
          <w:szCs w:val="32"/>
        </w:rPr>
        <w:t>2.企业自由现金流量的计算，企业自由现金流量折现模型的具体形式、应用条件、折现率的选择、资本结构的计算、永续价值的计算、付息债务价值的评估。</w:t>
      </w:r>
    </w:p>
    <w:p>
      <w:pPr>
        <w:ind w:firstLine="640" w:firstLineChars="0"/>
        <w:rPr>
          <w:rFonts w:ascii="仿宋_GB2312" w:hAnsi="仿宋" w:cs="Times New Roman"/>
          <w:sz w:val="32"/>
          <w:szCs w:val="32"/>
        </w:rPr>
      </w:pPr>
      <w:r>
        <w:rPr>
          <w:rFonts w:hint="eastAsia" w:ascii="仿宋_GB2312" w:hAnsi="仿宋" w:cs="Times New Roman"/>
          <w:sz w:val="32"/>
          <w:szCs w:val="32"/>
        </w:rPr>
        <w:t>3.收益形式、收益范围与调整、企业收益期的确定与划分、企业未来收益的具体预测。</w:t>
      </w:r>
    </w:p>
    <w:p>
      <w:pPr>
        <w:ind w:firstLine="640" w:firstLineChars="0"/>
        <w:rPr>
          <w:rFonts w:ascii="仿宋_GB2312" w:hAnsi="仿宋" w:cs="Times New Roman"/>
          <w:sz w:val="32"/>
          <w:szCs w:val="32"/>
        </w:rPr>
      </w:pPr>
      <w:r>
        <w:rPr>
          <w:rFonts w:hint="eastAsia" w:ascii="仿宋_GB2312" w:hAnsi="仿宋" w:cs="Times New Roman"/>
          <w:sz w:val="32"/>
          <w:szCs w:val="32"/>
        </w:rPr>
        <w:t>4.采用资本资产定价模型测算股权资本成本的方法。</w:t>
      </w:r>
    </w:p>
    <w:p>
      <w:pPr>
        <w:ind w:firstLine="640" w:firstLineChars="0"/>
        <w:rPr>
          <w:rFonts w:ascii="仿宋_GB2312" w:hAnsi="仿宋" w:cs="Times New Roman"/>
          <w:sz w:val="32"/>
          <w:szCs w:val="32"/>
        </w:rPr>
      </w:pPr>
      <w:r>
        <w:rPr>
          <w:rFonts w:hint="eastAsia" w:ascii="仿宋_GB2312" w:hAnsi="仿宋" w:cs="Times New Roman"/>
          <w:sz w:val="32"/>
          <w:szCs w:val="32"/>
        </w:rPr>
        <w:t>5.债务资本成本、优先股资本成本和加权平均资本成本的测算方法。</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1.股利折现模型的具体形式、应用条件，非经营性资产、负债和溢余资产的处理方式。</w:t>
      </w:r>
    </w:p>
    <w:p>
      <w:pPr>
        <w:ind w:firstLine="640" w:firstLineChars="0"/>
        <w:rPr>
          <w:rFonts w:ascii="仿宋_GB2312" w:hAnsi="仿宋" w:cs="Times New Roman"/>
          <w:sz w:val="32"/>
          <w:szCs w:val="32"/>
        </w:rPr>
      </w:pPr>
      <w:r>
        <w:rPr>
          <w:rFonts w:hint="eastAsia" w:ascii="仿宋_GB2312" w:hAnsi="仿宋" w:cs="Times New Roman"/>
          <w:sz w:val="32"/>
          <w:szCs w:val="32"/>
        </w:rPr>
        <w:t>2.经济利润的计算，经济利润折现模型的具体形式、应用条件、折现率的选择。</w:t>
      </w:r>
    </w:p>
    <w:p>
      <w:pPr>
        <w:ind w:firstLine="640" w:firstLineChars="0"/>
        <w:rPr>
          <w:rFonts w:ascii="仿宋_GB2312" w:hAnsi="仿宋" w:cs="Times New Roman"/>
          <w:sz w:val="32"/>
          <w:szCs w:val="32"/>
        </w:rPr>
      </w:pPr>
      <w:r>
        <w:rPr>
          <w:rFonts w:hint="eastAsia" w:ascii="仿宋_GB2312" w:hAnsi="仿宋" w:cs="Times New Roman"/>
          <w:sz w:val="32"/>
          <w:szCs w:val="32"/>
        </w:rPr>
        <w:t>3.收益法应用的操作步骤。</w:t>
      </w:r>
    </w:p>
    <w:p>
      <w:pPr>
        <w:ind w:firstLine="640" w:firstLineChars="0"/>
        <w:rPr>
          <w:rFonts w:ascii="仿宋_GB2312" w:hAnsi="仿宋" w:cs="Times New Roman"/>
          <w:sz w:val="32"/>
          <w:szCs w:val="32"/>
        </w:rPr>
      </w:pPr>
      <w:r>
        <w:rPr>
          <w:rFonts w:hint="eastAsia" w:ascii="仿宋_GB2312" w:hAnsi="仿宋" w:cs="Times New Roman"/>
          <w:sz w:val="32"/>
          <w:szCs w:val="32"/>
        </w:rPr>
        <w:t>4.收益预测步骤。</w:t>
      </w:r>
    </w:p>
    <w:p>
      <w:pPr>
        <w:ind w:firstLine="640" w:firstLineChars="0"/>
        <w:rPr>
          <w:rFonts w:ascii="仿宋_GB2312" w:hAnsi="仿宋" w:cs="Times New Roman"/>
          <w:sz w:val="32"/>
          <w:szCs w:val="32"/>
        </w:rPr>
      </w:pPr>
      <w:r>
        <w:rPr>
          <w:rFonts w:hint="eastAsia" w:ascii="仿宋_GB2312" w:hAnsi="仿宋" w:cs="Times New Roman"/>
          <w:sz w:val="32"/>
          <w:szCs w:val="32"/>
        </w:rPr>
        <w:t>5.企业未来收益的主要预测方法。</w:t>
      </w:r>
    </w:p>
    <w:p>
      <w:pPr>
        <w:ind w:firstLine="640" w:firstLineChars="0"/>
        <w:rPr>
          <w:rFonts w:ascii="仿宋_GB2312" w:hAnsi="仿宋" w:cs="Times New Roman"/>
          <w:sz w:val="32"/>
          <w:szCs w:val="32"/>
        </w:rPr>
      </w:pPr>
      <w:r>
        <w:rPr>
          <w:rFonts w:hint="eastAsia" w:ascii="仿宋_GB2312" w:hAnsi="仿宋" w:cs="Times New Roman"/>
          <w:sz w:val="32"/>
          <w:szCs w:val="32"/>
        </w:rPr>
        <w:t>6.采用风险累加法测算股权资本成本的方法。</w:t>
      </w:r>
    </w:p>
    <w:p>
      <w:pPr>
        <w:ind w:firstLine="640" w:firstLineChars="0"/>
        <w:rPr>
          <w:rFonts w:ascii="仿宋_GB2312" w:hAnsi="仿宋" w:cs="Times New Roman"/>
          <w:sz w:val="32"/>
          <w:szCs w:val="32"/>
        </w:rPr>
      </w:pPr>
      <w:r>
        <w:rPr>
          <w:rFonts w:hint="eastAsia" w:ascii="仿宋_GB2312" w:hAnsi="仿宋" w:cs="Times New Roman"/>
          <w:sz w:val="32"/>
          <w:szCs w:val="32"/>
        </w:rPr>
        <w:t>7.股权自由现金流量折现模型与股利折现模型的对比。</w:t>
      </w:r>
    </w:p>
    <w:p>
      <w:pPr>
        <w:ind w:firstLine="640" w:firstLineChars="0"/>
        <w:rPr>
          <w:rFonts w:ascii="仿宋_GB2312" w:hAnsi="仿宋" w:cs="Times New Roman"/>
          <w:sz w:val="32"/>
          <w:szCs w:val="32"/>
        </w:rPr>
      </w:pPr>
      <w:r>
        <w:rPr>
          <w:rFonts w:hint="eastAsia" w:ascii="仿宋_GB2312" w:hAnsi="仿宋" w:cs="Times New Roman"/>
          <w:sz w:val="32"/>
          <w:szCs w:val="32"/>
        </w:rPr>
        <w:t>8.企业自由现金流量折现模型与股权自由现金流量折现模型的对比。</w:t>
      </w:r>
    </w:p>
    <w:p>
      <w:pPr>
        <w:ind w:firstLine="640" w:firstLineChars="0"/>
        <w:rPr>
          <w:rFonts w:ascii="仿宋_GB2312" w:hAnsi="仿宋" w:cs="Times New Roman"/>
          <w:sz w:val="32"/>
          <w:szCs w:val="32"/>
        </w:rPr>
      </w:pPr>
      <w:r>
        <w:rPr>
          <w:rFonts w:hint="eastAsia" w:ascii="仿宋_GB2312" w:hAnsi="仿宋" w:cs="Times New Roman"/>
          <w:sz w:val="32"/>
          <w:szCs w:val="32"/>
        </w:rPr>
        <w:t>9.收益法的适用</w:t>
      </w:r>
      <w:r>
        <w:rPr>
          <w:rFonts w:ascii="仿宋_GB2312" w:hAnsi="仿宋" w:cs="Times New Roman"/>
          <w:sz w:val="32"/>
          <w:szCs w:val="32"/>
        </w:rPr>
        <w:t>前提</w:t>
      </w:r>
      <w:r>
        <w:rPr>
          <w:rFonts w:hint="eastAsia" w:ascii="仿宋_GB2312" w:hAnsi="仿宋" w:cs="Times New Roman"/>
          <w:sz w:val="32"/>
          <w:szCs w:val="32"/>
        </w:rPr>
        <w:t>和局限性。</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1.企业股利分配的相关规定和主要模式。</w:t>
      </w:r>
    </w:p>
    <w:p>
      <w:pPr>
        <w:ind w:firstLine="640" w:firstLineChars="0"/>
        <w:rPr>
          <w:rFonts w:ascii="仿宋_GB2312" w:hAnsi="仿宋" w:cs="Times New Roman"/>
          <w:sz w:val="32"/>
          <w:szCs w:val="32"/>
        </w:rPr>
      </w:pPr>
      <w:r>
        <w:rPr>
          <w:rFonts w:hint="eastAsia" w:ascii="仿宋_GB2312" w:hAnsi="仿宋" w:cs="Times New Roman"/>
          <w:sz w:val="32"/>
          <w:szCs w:val="32"/>
        </w:rPr>
        <w:t>2.采用套利定价模型、三因素模型测算股权资本成本的方法。</w:t>
      </w:r>
    </w:p>
    <w:p>
      <w:pPr>
        <w:ind w:firstLine="640" w:firstLineChars="0"/>
        <w:rPr>
          <w:rFonts w:ascii="仿宋_GB2312" w:hAnsi="仿宋" w:cs="Times New Roman"/>
          <w:sz w:val="32"/>
          <w:szCs w:val="32"/>
        </w:rPr>
      </w:pPr>
      <w:r>
        <w:rPr>
          <w:rFonts w:hint="eastAsia" w:ascii="仿宋_GB2312" w:hAnsi="仿宋" w:cs="Times New Roman"/>
          <w:sz w:val="32"/>
          <w:szCs w:val="32"/>
        </w:rPr>
        <w:t>3.经济利润折现模型与自由现金流量折现模型的对比。</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第四章</w:t>
      </w:r>
      <w:r>
        <w:rPr>
          <w:rFonts w:ascii="黑体" w:hAnsi="黑体" w:eastAsia="黑体" w:cs="Times New Roman"/>
          <w:sz w:val="32"/>
          <w:szCs w:val="32"/>
        </w:rPr>
        <w:t xml:space="preserve"> </w:t>
      </w:r>
      <w:r>
        <w:rPr>
          <w:rFonts w:hint="eastAsia" w:ascii="黑体" w:hAnsi="黑体" w:eastAsia="黑体" w:cs="Times New Roman"/>
          <w:sz w:val="32"/>
          <w:szCs w:val="32"/>
        </w:rPr>
        <w:t>市场法在企业价值评估中的应用</w:t>
      </w:r>
    </w:p>
    <w:p>
      <w:pPr>
        <w:ind w:firstLine="64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考查考生对市场法评估理论与方法的掌握情况，以及采用市场法分析和解决企业价值评估实际问题的能力。</w:t>
      </w:r>
    </w:p>
    <w:p>
      <w:pPr>
        <w:ind w:firstLine="640"/>
        <w:rPr>
          <w:rFonts w:ascii="黑体" w:hAnsi="黑体" w:eastAsia="黑体" w:cs="黑体"/>
          <w:bCs/>
          <w:sz w:val="32"/>
          <w:szCs w:val="32"/>
        </w:rPr>
      </w:pPr>
      <w:r>
        <w:rPr>
          <w:rFonts w:hint="eastAsia" w:ascii="黑体" w:hAnsi="黑体" w:eastAsia="黑体" w:cs="黑体"/>
          <w:bCs/>
          <w:sz w:val="32"/>
          <w:szCs w:val="32"/>
        </w:rPr>
        <w:t>二、考试内容及要求</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1.可比对象选择的一般</w:t>
      </w:r>
      <w:r>
        <w:rPr>
          <w:rFonts w:hint="eastAsia" w:ascii="仿宋" w:hAnsi="仿宋" w:eastAsia="仿宋" w:cs="Times New Roman"/>
          <w:sz w:val="32"/>
          <w:szCs w:val="32"/>
        </w:rPr>
        <w:t>关注要点</w:t>
      </w:r>
      <w:r>
        <w:rPr>
          <w:rFonts w:hint="eastAsia" w:ascii="仿宋_GB2312" w:hAnsi="仿宋" w:cs="Times New Roman"/>
          <w:sz w:val="32"/>
          <w:szCs w:val="32"/>
        </w:rPr>
        <w:t>，上市公司比较法和交易案例比较法选择可比对象的关注要点。</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2.价值比率的基本分类及其测算。</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3.价值比率的选择原则、选择方法，调整内容、调整方法，计算的时间区间。</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1.市场法的基本模型。</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2.市场法应用的操作步骤。</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3.市场法应用的基本原则。</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4.对上市公司比较法和交易案例比较法内容的理解。</w:t>
      </w:r>
    </w:p>
    <w:p>
      <w:pPr>
        <w:adjustRightInd w:val="0"/>
        <w:snapToGrid w:val="0"/>
        <w:ind w:firstLine="640"/>
        <w:rPr>
          <w:rFonts w:ascii="仿宋_GB2312" w:hAnsi="仿宋" w:cs="Times New Roman"/>
          <w:sz w:val="32"/>
          <w:szCs w:val="32"/>
        </w:rPr>
      </w:pPr>
      <w:r>
        <w:rPr>
          <w:rFonts w:ascii="仿宋_GB2312" w:hAnsi="仿宋" w:cs="Times New Roman"/>
          <w:sz w:val="32"/>
          <w:szCs w:val="32"/>
        </w:rPr>
        <w:t>5.</w:t>
      </w:r>
      <w:r>
        <w:rPr>
          <w:rFonts w:hint="eastAsia" w:ascii="仿宋_GB2312" w:hAnsi="仿宋" w:cs="Times New Roman"/>
          <w:sz w:val="32"/>
          <w:szCs w:val="32"/>
        </w:rPr>
        <w:t>市场法的适用前提和局限性。</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adjustRightInd w:val="0"/>
        <w:snapToGrid w:val="0"/>
        <w:ind w:firstLine="640"/>
        <w:rPr>
          <w:rFonts w:ascii="仿宋_GB2312" w:hAnsi="仿宋" w:cs="Times New Roman"/>
          <w:sz w:val="32"/>
          <w:szCs w:val="32"/>
        </w:rPr>
      </w:pPr>
      <w:r>
        <w:rPr>
          <w:rFonts w:hint="eastAsia" w:ascii="仿宋_GB2312" w:hAnsi="仿宋" w:cs="Times New Roman"/>
          <w:sz w:val="32"/>
          <w:szCs w:val="32"/>
        </w:rPr>
        <w:t>1.价值比率计算的统计方法。</w:t>
      </w:r>
    </w:p>
    <w:p>
      <w:pPr>
        <w:ind w:firstLine="0" w:firstLineChars="0"/>
        <w:jc w:val="center"/>
        <w:rPr>
          <w:rFonts w:ascii="黑体" w:hAnsi="黑体" w:eastAsia="黑体" w:cs="Times New Roman"/>
          <w:sz w:val="32"/>
          <w:szCs w:val="32"/>
        </w:rPr>
      </w:pPr>
      <w:r>
        <w:rPr>
          <w:rFonts w:hint="eastAsia" w:ascii="黑体" w:hAnsi="黑体" w:eastAsia="黑体" w:cs="Times New Roman"/>
          <w:sz w:val="32"/>
          <w:szCs w:val="32"/>
        </w:rPr>
        <w:t>第五章</w:t>
      </w:r>
      <w:r>
        <w:rPr>
          <w:rFonts w:ascii="黑体" w:hAnsi="黑体" w:eastAsia="黑体" w:cs="Times New Roman"/>
          <w:sz w:val="32"/>
          <w:szCs w:val="32"/>
        </w:rPr>
        <w:t xml:space="preserve"> </w:t>
      </w:r>
      <w:r>
        <w:rPr>
          <w:rFonts w:hint="eastAsia" w:ascii="黑体" w:hAnsi="黑体" w:eastAsia="黑体" w:cs="Times New Roman"/>
          <w:sz w:val="32"/>
          <w:szCs w:val="32"/>
        </w:rPr>
        <w:t>资产基础法在企业价值评估中的应用</w:t>
      </w:r>
    </w:p>
    <w:p>
      <w:pPr>
        <w:ind w:firstLine="640"/>
        <w:rPr>
          <w:rFonts w:ascii="黑体" w:hAnsi="黑体" w:eastAsia="黑体" w:cs="黑体"/>
          <w:bCs/>
          <w:sz w:val="32"/>
          <w:szCs w:val="32"/>
        </w:rPr>
      </w:pPr>
      <w:r>
        <w:rPr>
          <w:rFonts w:hint="eastAsia" w:ascii="黑体" w:hAnsi="黑体" w:eastAsia="黑体" w:cs="黑体"/>
          <w:bCs/>
          <w:sz w:val="32"/>
          <w:szCs w:val="32"/>
        </w:rPr>
        <w:t>一、考试目的</w:t>
      </w:r>
    </w:p>
    <w:p>
      <w:pPr>
        <w:ind w:firstLine="640" w:firstLineChars="0"/>
        <w:rPr>
          <w:rFonts w:ascii="仿宋_GB2312" w:hAnsi="仿宋" w:cs="Times New Roman"/>
          <w:sz w:val="32"/>
          <w:szCs w:val="32"/>
        </w:rPr>
      </w:pPr>
      <w:r>
        <w:rPr>
          <w:rFonts w:hint="eastAsia" w:ascii="仿宋_GB2312" w:hAnsi="仿宋" w:cs="Times New Roman"/>
          <w:sz w:val="32"/>
          <w:szCs w:val="32"/>
        </w:rPr>
        <w:t>考查考生对资产基础法评估理论与方法的掌握情况，以及采用资产基础法分析和解决企业价值评估实际问题的能力。</w:t>
      </w:r>
    </w:p>
    <w:p>
      <w:pPr>
        <w:ind w:firstLine="643" w:firstLineChars="0"/>
        <w:rPr>
          <w:rFonts w:ascii="黑体" w:hAnsi="黑体" w:eastAsia="黑体" w:cs="黑体"/>
          <w:bCs/>
          <w:sz w:val="32"/>
          <w:szCs w:val="32"/>
        </w:rPr>
      </w:pPr>
      <w:r>
        <w:rPr>
          <w:rFonts w:hint="eastAsia" w:ascii="黑体" w:hAnsi="黑体" w:eastAsia="黑体" w:cs="黑体"/>
          <w:bCs/>
          <w:sz w:val="32"/>
          <w:szCs w:val="32"/>
        </w:rPr>
        <w:t>二、考试内容及要求</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（一）掌握的内容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1.资产基础法评估范围的确定。</w:t>
      </w:r>
    </w:p>
    <w:p>
      <w:pPr>
        <w:ind w:firstLine="640" w:firstLineChars="0"/>
        <w:rPr>
          <w:rFonts w:ascii="仿宋_GB2312" w:hAnsi="仿宋" w:cs="Times New Roman"/>
          <w:sz w:val="32"/>
          <w:szCs w:val="32"/>
        </w:rPr>
      </w:pPr>
      <w:r>
        <w:rPr>
          <w:rFonts w:hint="eastAsia" w:ascii="仿宋_GB2312" w:hAnsi="仿宋" w:cs="Times New Roman"/>
          <w:sz w:val="32"/>
          <w:szCs w:val="32"/>
        </w:rPr>
        <w:t>2.资产基础法中长期股权投资的评估。</w:t>
      </w:r>
    </w:p>
    <w:p>
      <w:pPr>
        <w:ind w:firstLine="640" w:firstLineChars="0"/>
        <w:rPr>
          <w:rFonts w:ascii="仿宋_GB2312" w:hAnsi="仿宋" w:cs="Times New Roman"/>
          <w:sz w:val="32"/>
          <w:szCs w:val="32"/>
        </w:rPr>
      </w:pPr>
      <w:r>
        <w:rPr>
          <w:rFonts w:hint="eastAsia" w:ascii="仿宋_GB2312" w:hAnsi="仿宋" w:cs="Times New Roman"/>
          <w:sz w:val="32"/>
          <w:szCs w:val="32"/>
        </w:rPr>
        <w:t>3.资产基础法评估结论的确定。</w:t>
      </w:r>
    </w:p>
    <w:p>
      <w:pPr>
        <w:ind w:firstLine="640" w:firstLineChars="0"/>
        <w:rPr>
          <w:rFonts w:ascii="仿宋_GB2312" w:hAnsi="仿宋" w:cs="Times New Roman"/>
          <w:sz w:val="32"/>
          <w:szCs w:val="32"/>
        </w:rPr>
      </w:pPr>
      <w:r>
        <w:rPr>
          <w:rFonts w:hint="eastAsia" w:ascii="仿宋_GB2312" w:hAnsi="仿宋" w:cs="Times New Roman"/>
          <w:sz w:val="32"/>
          <w:szCs w:val="32"/>
        </w:rPr>
        <w:t>4.资产基础法评估结论的合理性分析。</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（二）熟悉的内容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1.资产基础法的基本原理。</w:t>
      </w:r>
    </w:p>
    <w:p>
      <w:pPr>
        <w:ind w:firstLine="640" w:firstLineChars="0"/>
        <w:rPr>
          <w:rFonts w:ascii="仿宋_GB2312" w:hAnsi="仿宋" w:cs="Times New Roman"/>
          <w:sz w:val="32"/>
          <w:szCs w:val="32"/>
        </w:rPr>
      </w:pPr>
      <w:r>
        <w:rPr>
          <w:rFonts w:hint="eastAsia" w:ascii="仿宋_GB2312" w:hAnsi="仿宋" w:cs="Times New Roman"/>
          <w:sz w:val="32"/>
          <w:szCs w:val="32"/>
        </w:rPr>
        <w:t>2.资产基础法应用的操作步骤。</w:t>
      </w:r>
    </w:p>
    <w:p>
      <w:pPr>
        <w:ind w:firstLine="640" w:firstLineChars="0"/>
        <w:rPr>
          <w:rFonts w:ascii="仿宋_GB2312" w:hAnsi="仿宋" w:cs="Times New Roman"/>
          <w:sz w:val="32"/>
          <w:szCs w:val="32"/>
        </w:rPr>
      </w:pPr>
      <w:r>
        <w:rPr>
          <w:rFonts w:hint="eastAsia" w:ascii="仿宋_GB2312" w:hAnsi="仿宋" w:cs="Times New Roman"/>
          <w:sz w:val="32"/>
          <w:szCs w:val="32"/>
        </w:rPr>
        <w:t>3.资产基础法利用专家工作及相关报告的要求。</w:t>
      </w:r>
    </w:p>
    <w:p>
      <w:pPr>
        <w:ind w:firstLine="640" w:firstLineChars="0"/>
        <w:rPr>
          <w:rFonts w:ascii="仿宋_GB2312" w:hAnsi="仿宋" w:cs="Times New Roman"/>
          <w:sz w:val="32"/>
          <w:szCs w:val="32"/>
        </w:rPr>
      </w:pPr>
      <w:r>
        <w:rPr>
          <w:rFonts w:hint="eastAsia" w:ascii="仿宋_GB2312" w:hAnsi="仿宋" w:cs="Times New Roman"/>
          <w:sz w:val="32"/>
          <w:szCs w:val="32"/>
        </w:rPr>
        <w:t>4.资产基础法的适用前提和局限性。</w:t>
      </w:r>
    </w:p>
    <w:p>
      <w:pPr>
        <w:adjustRightInd w:val="0"/>
        <w:snapToGrid w:val="0"/>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（三）了解的内容</w:t>
      </w:r>
    </w:p>
    <w:p>
      <w:pPr>
        <w:ind w:firstLine="640" w:firstLineChars="0"/>
        <w:rPr>
          <w:rFonts w:ascii="仿宋_GB2312" w:hAnsi="仿宋" w:cs="Times New Roman"/>
          <w:sz w:val="32"/>
          <w:szCs w:val="32"/>
        </w:rPr>
      </w:pPr>
      <w:r>
        <w:rPr>
          <w:rFonts w:hint="eastAsia" w:ascii="仿宋_GB2312" w:hAnsi="仿宋" w:cs="Times New Roman"/>
          <w:sz w:val="32"/>
          <w:szCs w:val="32"/>
        </w:rPr>
        <w:t>1.资产基础法中现场调查的要求。</w:t>
      </w:r>
    </w:p>
    <w:p>
      <w:pPr>
        <w:ind w:firstLine="640" w:firstLineChars="0"/>
        <w:rPr>
          <w:rFonts w:ascii="仿宋_GB2312" w:hAnsi="仿宋" w:cs="Times New Roman"/>
          <w:sz w:val="32"/>
          <w:szCs w:val="32"/>
        </w:rPr>
      </w:pPr>
      <w:r>
        <w:rPr>
          <w:rFonts w:hint="eastAsia" w:ascii="仿宋_GB2312" w:hAnsi="仿宋" w:cs="Times New Roman"/>
          <w:sz w:val="32"/>
          <w:szCs w:val="32"/>
        </w:rPr>
        <w:t>2.资产基础法中评估资料收集整理和核查验证的要求。</w:t>
      </w:r>
    </w:p>
    <w:p>
      <w:pPr>
        <w:ind w:firstLine="640" w:firstLineChars="0"/>
        <w:rPr>
          <w:rFonts w:ascii="仿宋_GB2312" w:hAnsi="仿宋" w:cs="Times New Roman"/>
          <w:sz w:val="32"/>
          <w:szCs w:val="32"/>
        </w:rPr>
      </w:pPr>
      <w:r>
        <w:rPr>
          <w:rFonts w:hint="eastAsia" w:ascii="仿宋_GB2312" w:hAnsi="仿宋" w:cs="Times New Roman"/>
          <w:sz w:val="32"/>
          <w:szCs w:val="32"/>
        </w:rPr>
        <w:t>3.资产基础法中单项资产评估假设的种类及选择。</w:t>
      </w:r>
    </w:p>
    <w:p>
      <w:pPr>
        <w:ind w:firstLine="640" w:firstLineChars="0"/>
        <w:rPr>
          <w:rFonts w:ascii="仿宋_GB2312" w:hAnsi="仿宋" w:cs="Times New Roman"/>
          <w:sz w:val="32"/>
          <w:szCs w:val="32"/>
        </w:rPr>
      </w:pPr>
      <w:r>
        <w:rPr>
          <w:rFonts w:hint="eastAsia" w:ascii="仿宋_GB2312" w:hAnsi="仿宋" w:cs="Times New Roman"/>
          <w:sz w:val="32"/>
          <w:szCs w:val="32"/>
        </w:rPr>
        <w:t>4.资产基础法中资产组的评估。</w:t>
      </w:r>
    </w:p>
    <w:p>
      <w:pPr>
        <w:ind w:firstLine="0" w:firstLineChars="0"/>
      </w:pPr>
    </w:p>
    <w:sectPr>
      <w:footerReference r:id="rId5" w:type="default"/>
      <w:footerReference r:id="rId6" w:type="even"/>
      <w:pgSz w:w="11906" w:h="16838"/>
      <w:pgMar w:top="2041" w:right="1474" w:bottom="1985" w:left="1588" w:header="0" w:footer="141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方正小标宋简体">
    <w:altName w:val="Arial Unicode MS"/>
    <w:panose1 w:val="02000000000000000000"/>
    <w:charset w:val="86"/>
    <w:family w:val="auto"/>
    <w:pitch w:val="default"/>
    <w:sig w:usb0="00000000" w:usb1="00000000" w:usb2="00000012" w:usb3="00000000" w:csb0="00040001" w:csb1="00000000"/>
  </w:font>
  <w:font w:name="??">
    <w:altName w:val="微软雅黑"/>
    <w:panose1 w:val="00000000000000000000"/>
    <w:charset w:val="4D"/>
    <w:family w:val="roman"/>
    <w:pitch w:val="default"/>
    <w:sig w:usb0="00000000" w:usb1="00000000" w:usb2="00000010" w:usb3="00000000" w:csb0="00040001" w:csb1="00000000"/>
  </w:font>
  <w:font w:name="HYa4gj">
    <w:altName w:val="Times New Roman"/>
    <w:panose1 w:val="00000000000000000000"/>
    <w:charset w:val="00"/>
    <w:family w:val="roman"/>
    <w:pitch w:val="default"/>
    <w:sig w:usb0="00000000" w:usb1="00000000" w:usb2="00000000" w:usb3="00000000" w:csb0="00000000" w:csb1="00000000"/>
  </w:font>
  <w:font w:name="文星简小标宋">
    <w:altName w:val="宋体"/>
    <w:panose1 w:val="00000000000000000000"/>
    <w:charset w:val="00"/>
    <w:family w:val="auto"/>
    <w:pitch w:val="default"/>
    <w:sig w:usb0="00000000" w:usb1="00000000" w:usb2="00000000" w:usb3="00000000" w:csb0="20160005" w:csb1="00D40000"/>
  </w:font>
  <w:font w:name="Arial">
    <w:panose1 w:val="020B0604020202020204"/>
    <w:charset w:val="00"/>
    <w:family w:val="swiss"/>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2965011"/>
      <w:docPartObj>
        <w:docPartGallery w:val="AutoText"/>
      </w:docPartObj>
    </w:sdtPr>
    <w:sdtEndPr>
      <w:rPr>
        <w:rFonts w:asciiTheme="minorEastAsia" w:hAnsiTheme="minorEastAsia"/>
        <w:sz w:val="28"/>
        <w:szCs w:val="28"/>
      </w:rPr>
    </w:sdtEndPr>
    <w:sdtContent>
      <w:p>
        <w:pPr>
          <w:pStyle w:val="23"/>
          <w:ind w:right="360" w:firstLine="360"/>
          <w:jc w:val="right"/>
          <w:rPr>
            <w:rFonts w:asciiTheme="minorEastAsia" w:hAnsiTheme="minorEastAsia"/>
            <w:sz w:val="28"/>
            <w:szCs w:val="28"/>
          </w:rPr>
        </w:pPr>
        <w:r>
          <w:rPr>
            <w:rFonts w:asciiTheme="minorEastAsia" w:hAnsiTheme="minorEastAsia"/>
            <w:sz w:val="28"/>
            <w:szCs w:val="28"/>
          </w:rPr>
          <w:t>—</w:t>
        </w: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49</w:t>
        </w:r>
        <w:r>
          <w:rPr>
            <w:rFonts w:asciiTheme="minorEastAsia" w:hAnsiTheme="minorEastAsia"/>
            <w:sz w:val="28"/>
            <w:szCs w:val="28"/>
          </w:rPr>
          <w:fldChar w:fldCharType="end"/>
        </w:r>
        <w:r>
          <w:rPr>
            <w:rFonts w:hint="eastAsia" w:asciiTheme="minorEastAsia" w:hAnsiTheme="minor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3675145"/>
      <w:docPartObj>
        <w:docPartGallery w:val="AutoText"/>
      </w:docPartObj>
    </w:sdtPr>
    <w:sdtEndPr>
      <w:rPr>
        <w:rFonts w:asciiTheme="minorEastAsia" w:hAnsiTheme="minorEastAsia"/>
        <w:sz w:val="28"/>
        <w:szCs w:val="28"/>
      </w:rPr>
    </w:sdtEndPr>
    <w:sdtContent>
      <w:p>
        <w:pPr>
          <w:pStyle w:val="23"/>
          <w:ind w:firstLine="360"/>
          <w:rPr>
            <w:rFonts w:asciiTheme="minorEastAsia" w:hAnsiTheme="minorEastAsia"/>
            <w:sz w:val="28"/>
            <w:szCs w:val="28"/>
          </w:rPr>
        </w:pPr>
        <w:r>
          <w:rPr>
            <w:rFonts w:asciiTheme="minorEastAsia" w:hAnsiTheme="minorEastAsia"/>
            <w:sz w:val="28"/>
            <w:szCs w:val="28"/>
          </w:rPr>
          <w:t>—</w:t>
        </w: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48</w:t>
        </w:r>
        <w:r>
          <w:rPr>
            <w:rFonts w:asciiTheme="minorEastAsia" w:hAnsiTheme="minorEastAsia"/>
            <w:sz w:val="28"/>
            <w:szCs w:val="28"/>
          </w:rPr>
          <w:fldChar w:fldCharType="end"/>
        </w:r>
        <w:r>
          <w:rPr>
            <w:rFonts w:hint="eastAsia" w:asciiTheme="minorEastAsia" w:hAnsiTheme="minorEastAsia"/>
            <w:sz w:val="28"/>
            <w:szCs w:val="2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F33288"/>
    <w:multiLevelType w:val="multilevel"/>
    <w:tmpl w:val="45F33288"/>
    <w:lvl w:ilvl="0" w:tentative="0">
      <w:start w:val="1"/>
      <w:numFmt w:val="chineseCountingThousand"/>
      <w:pStyle w:val="2"/>
      <w:suff w:val="nothing"/>
      <w:lvlText w:val="第%1章"/>
      <w:lvlJc w:val="left"/>
      <w:pPr>
        <w:ind w:left="0" w:firstLine="0"/>
      </w:pPr>
      <w:rPr>
        <w:rFonts w:hint="eastAsia" w:ascii="黑体" w:hAnsi="黑体" w:eastAsia="黑体"/>
      </w:rPr>
    </w:lvl>
    <w:lvl w:ilvl="1" w:tentative="0">
      <w:start w:val="1"/>
      <w:numFmt w:val="chineseCountingThousand"/>
      <w:pStyle w:val="3"/>
      <w:suff w:val="nothing"/>
      <w:lvlText w:val="%2、"/>
      <w:lvlJc w:val="left"/>
      <w:pPr>
        <w:ind w:left="0" w:firstLine="0"/>
      </w:pPr>
      <w:rPr>
        <w:rFonts w:hint="eastAsia"/>
        <w:lang w:val="en-US"/>
      </w:rPr>
    </w:lvl>
    <w:lvl w:ilvl="2" w:tentative="0">
      <w:start w:val="1"/>
      <w:numFmt w:val="none"/>
      <w:pStyle w:val="4"/>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469"/>
    <w:rsid w:val="0000300C"/>
    <w:rsid w:val="000425FB"/>
    <w:rsid w:val="00051D1B"/>
    <w:rsid w:val="000546C2"/>
    <w:rsid w:val="00064EBD"/>
    <w:rsid w:val="00072F9C"/>
    <w:rsid w:val="00075486"/>
    <w:rsid w:val="00096519"/>
    <w:rsid w:val="000A177C"/>
    <w:rsid w:val="000A2A1E"/>
    <w:rsid w:val="000B5B8D"/>
    <w:rsid w:val="000C733F"/>
    <w:rsid w:val="000E6109"/>
    <w:rsid w:val="000F2BA0"/>
    <w:rsid w:val="000F40C6"/>
    <w:rsid w:val="00121ADF"/>
    <w:rsid w:val="00144DA7"/>
    <w:rsid w:val="0015353E"/>
    <w:rsid w:val="00162CA1"/>
    <w:rsid w:val="00166DF4"/>
    <w:rsid w:val="001871D6"/>
    <w:rsid w:val="001B0224"/>
    <w:rsid w:val="001C7B70"/>
    <w:rsid w:val="001E0B96"/>
    <w:rsid w:val="001E4DE3"/>
    <w:rsid w:val="001F34C2"/>
    <w:rsid w:val="002168AC"/>
    <w:rsid w:val="00223A03"/>
    <w:rsid w:val="0024313C"/>
    <w:rsid w:val="00243F53"/>
    <w:rsid w:val="002464AA"/>
    <w:rsid w:val="0026019A"/>
    <w:rsid w:val="002804EF"/>
    <w:rsid w:val="00282DBB"/>
    <w:rsid w:val="00293CCB"/>
    <w:rsid w:val="002A4900"/>
    <w:rsid w:val="00306BE3"/>
    <w:rsid w:val="00315EFA"/>
    <w:rsid w:val="00344A42"/>
    <w:rsid w:val="003A34B6"/>
    <w:rsid w:val="003B3E98"/>
    <w:rsid w:val="003D61BC"/>
    <w:rsid w:val="00400CF4"/>
    <w:rsid w:val="0044099F"/>
    <w:rsid w:val="004466DD"/>
    <w:rsid w:val="0044793C"/>
    <w:rsid w:val="00457A66"/>
    <w:rsid w:val="00467DFA"/>
    <w:rsid w:val="0048711F"/>
    <w:rsid w:val="00487A7B"/>
    <w:rsid w:val="004D1AD8"/>
    <w:rsid w:val="004E255B"/>
    <w:rsid w:val="004E5C7D"/>
    <w:rsid w:val="005017DB"/>
    <w:rsid w:val="00520E22"/>
    <w:rsid w:val="0053461E"/>
    <w:rsid w:val="00537D2B"/>
    <w:rsid w:val="00575E0C"/>
    <w:rsid w:val="005D4901"/>
    <w:rsid w:val="005F72E1"/>
    <w:rsid w:val="00660B55"/>
    <w:rsid w:val="006611FE"/>
    <w:rsid w:val="00666D00"/>
    <w:rsid w:val="0067428A"/>
    <w:rsid w:val="00690779"/>
    <w:rsid w:val="00696900"/>
    <w:rsid w:val="006C0B2F"/>
    <w:rsid w:val="006C1868"/>
    <w:rsid w:val="006F0F85"/>
    <w:rsid w:val="007123AE"/>
    <w:rsid w:val="0075312C"/>
    <w:rsid w:val="0076251D"/>
    <w:rsid w:val="00772A4E"/>
    <w:rsid w:val="007F05EF"/>
    <w:rsid w:val="008325C3"/>
    <w:rsid w:val="00870F8C"/>
    <w:rsid w:val="00883C79"/>
    <w:rsid w:val="008A227E"/>
    <w:rsid w:val="008A5252"/>
    <w:rsid w:val="00920BB6"/>
    <w:rsid w:val="0093209B"/>
    <w:rsid w:val="00937107"/>
    <w:rsid w:val="00944B6C"/>
    <w:rsid w:val="00951892"/>
    <w:rsid w:val="00953108"/>
    <w:rsid w:val="009B33D6"/>
    <w:rsid w:val="009C0FAE"/>
    <w:rsid w:val="009C704D"/>
    <w:rsid w:val="009E2C70"/>
    <w:rsid w:val="009F0FF1"/>
    <w:rsid w:val="00A01FF3"/>
    <w:rsid w:val="00A1725F"/>
    <w:rsid w:val="00A46DAB"/>
    <w:rsid w:val="00A71469"/>
    <w:rsid w:val="00AA1B5F"/>
    <w:rsid w:val="00AA1D4F"/>
    <w:rsid w:val="00AC375B"/>
    <w:rsid w:val="00AD6A79"/>
    <w:rsid w:val="00B11B54"/>
    <w:rsid w:val="00B3104D"/>
    <w:rsid w:val="00B35F3D"/>
    <w:rsid w:val="00B5462B"/>
    <w:rsid w:val="00B63233"/>
    <w:rsid w:val="00BA457E"/>
    <w:rsid w:val="00BB3741"/>
    <w:rsid w:val="00BB415A"/>
    <w:rsid w:val="00BC1A5D"/>
    <w:rsid w:val="00BD1233"/>
    <w:rsid w:val="00BD36C2"/>
    <w:rsid w:val="00BF3FAD"/>
    <w:rsid w:val="00C03AEC"/>
    <w:rsid w:val="00C80677"/>
    <w:rsid w:val="00CA6BE8"/>
    <w:rsid w:val="00D30A04"/>
    <w:rsid w:val="00DB11A3"/>
    <w:rsid w:val="00DD678C"/>
    <w:rsid w:val="00DF07E2"/>
    <w:rsid w:val="00E31D60"/>
    <w:rsid w:val="00E3447E"/>
    <w:rsid w:val="00E360CE"/>
    <w:rsid w:val="00E64B33"/>
    <w:rsid w:val="00EA43B0"/>
    <w:rsid w:val="00EC5D07"/>
    <w:rsid w:val="00ED62E6"/>
    <w:rsid w:val="00EE013E"/>
    <w:rsid w:val="00EE549C"/>
    <w:rsid w:val="00EE56FA"/>
    <w:rsid w:val="00EF0AA8"/>
    <w:rsid w:val="00EF7732"/>
    <w:rsid w:val="00F008A1"/>
    <w:rsid w:val="00F14BB4"/>
    <w:rsid w:val="00F16572"/>
    <w:rsid w:val="00F25503"/>
    <w:rsid w:val="00F35EF6"/>
    <w:rsid w:val="00F36773"/>
    <w:rsid w:val="00F75D6B"/>
    <w:rsid w:val="00F82981"/>
    <w:rsid w:val="00FC48FC"/>
    <w:rsid w:val="00FF0809"/>
    <w:rsid w:val="00FF3F2F"/>
    <w:rsid w:val="7BB73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nhideWhenUsed="0" w:uiPriority="0" w:semiHidden="0" w:name="Normal Indent"/>
    <w:lsdException w:qFormat="1" w:uiPriority="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99" w:semiHidden="0" w:name="Date"/>
    <w:lsdException w:unhideWhenUsed="0" w:uiPriority="99" w:semiHidden="0" w:name="Body Text First Indent"/>
    <w:lsdException w:unhideWhenUsed="0" w:uiPriority="99" w:semiHidden="0" w:name="Body Text First Indent 2"/>
    <w:lsdException w:uiPriority="99" w:name="Note Heading"/>
    <w:lsdException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仿宋_GB2312" w:cs="宋体"/>
      <w:kern w:val="2"/>
      <w:sz w:val="28"/>
      <w:szCs w:val="22"/>
      <w:lang w:val="en-US" w:eastAsia="zh-CN" w:bidi="ar-SA"/>
    </w:rPr>
  </w:style>
  <w:style w:type="paragraph" w:styleId="2">
    <w:name w:val="heading 1"/>
    <w:basedOn w:val="1"/>
    <w:next w:val="1"/>
    <w:link w:val="49"/>
    <w:qFormat/>
    <w:uiPriority w:val="9"/>
    <w:pPr>
      <w:keepNext/>
      <w:keepLines/>
      <w:numPr>
        <w:ilvl w:val="0"/>
        <w:numId w:val="1"/>
      </w:numPr>
      <w:adjustRightInd w:val="0"/>
      <w:snapToGrid w:val="0"/>
      <w:spacing w:before="100" w:beforeAutospacing="1" w:after="100" w:afterAutospacing="1" w:line="588" w:lineRule="exact"/>
      <w:outlineLvl w:val="0"/>
    </w:pPr>
    <w:rPr>
      <w:rFonts w:ascii="仿宋" w:eastAsia="黑体"/>
      <w:bCs/>
      <w:kern w:val="44"/>
      <w:sz w:val="32"/>
      <w:szCs w:val="44"/>
    </w:rPr>
  </w:style>
  <w:style w:type="paragraph" w:styleId="3">
    <w:name w:val="heading 2"/>
    <w:basedOn w:val="1"/>
    <w:next w:val="1"/>
    <w:link w:val="50"/>
    <w:unhideWhenUsed/>
    <w:qFormat/>
    <w:uiPriority w:val="9"/>
    <w:pPr>
      <w:keepNext/>
      <w:keepLines/>
      <w:numPr>
        <w:ilvl w:val="1"/>
        <w:numId w:val="1"/>
      </w:numPr>
      <w:adjustRightInd w:val="0"/>
      <w:snapToGrid w:val="0"/>
      <w:spacing w:before="100" w:beforeAutospacing="1" w:after="100" w:afterAutospacing="1" w:line="588" w:lineRule="exact"/>
      <w:outlineLvl w:val="1"/>
    </w:pPr>
    <w:rPr>
      <w:rFonts w:eastAsia="楷体" w:asciiTheme="majorHAnsi" w:hAnsiTheme="majorHAnsi" w:cstheme="majorBidi"/>
      <w:b/>
      <w:bCs/>
      <w:sz w:val="32"/>
      <w:szCs w:val="32"/>
    </w:rPr>
  </w:style>
  <w:style w:type="paragraph" w:styleId="4">
    <w:name w:val="heading 3"/>
    <w:basedOn w:val="1"/>
    <w:next w:val="1"/>
    <w:link w:val="51"/>
    <w:qFormat/>
    <w:uiPriority w:val="9"/>
    <w:pPr>
      <w:keepNext/>
      <w:keepLines/>
      <w:numPr>
        <w:ilvl w:val="2"/>
        <w:numId w:val="1"/>
      </w:numPr>
      <w:adjustRightInd w:val="0"/>
      <w:snapToGrid w:val="0"/>
      <w:spacing w:before="260" w:after="260" w:line="416" w:lineRule="auto"/>
      <w:outlineLvl w:val="2"/>
    </w:pPr>
    <w:rPr>
      <w:rFonts w:ascii="宋体" w:hAnsi="宋体" w:eastAsia="宋体" w:cs="Times New Roman"/>
      <w:b/>
      <w:bCs/>
      <w:sz w:val="32"/>
      <w:szCs w:val="32"/>
    </w:rPr>
  </w:style>
  <w:style w:type="paragraph" w:styleId="5">
    <w:name w:val="heading 4"/>
    <w:basedOn w:val="1"/>
    <w:next w:val="1"/>
    <w:link w:val="52"/>
    <w:qFormat/>
    <w:uiPriority w:val="9"/>
    <w:pPr>
      <w:keepNext/>
      <w:keepLines/>
      <w:numPr>
        <w:ilvl w:val="3"/>
        <w:numId w:val="1"/>
      </w:numPr>
      <w:adjustRightInd w:val="0"/>
      <w:snapToGrid w:val="0"/>
      <w:spacing w:before="280" w:after="290" w:line="376" w:lineRule="auto"/>
      <w:outlineLvl w:val="3"/>
    </w:pPr>
    <w:rPr>
      <w:rFonts w:ascii="Cambria" w:hAnsi="Cambria" w:eastAsia="宋体" w:cs="Times New Roman"/>
      <w:b/>
      <w:bCs/>
      <w:szCs w:val="28"/>
    </w:rPr>
  </w:style>
  <w:style w:type="paragraph" w:styleId="6">
    <w:name w:val="heading 5"/>
    <w:basedOn w:val="1"/>
    <w:next w:val="1"/>
    <w:link w:val="53"/>
    <w:qFormat/>
    <w:uiPriority w:val="9"/>
    <w:pPr>
      <w:keepNext/>
      <w:keepLines/>
      <w:numPr>
        <w:ilvl w:val="4"/>
        <w:numId w:val="1"/>
      </w:numPr>
      <w:adjustRightInd w:val="0"/>
      <w:snapToGrid w:val="0"/>
      <w:spacing w:before="280" w:after="290" w:line="376" w:lineRule="auto"/>
      <w:outlineLvl w:val="4"/>
    </w:pPr>
    <w:rPr>
      <w:rFonts w:eastAsia="宋体" w:cs="Times New Roman"/>
      <w:b/>
      <w:bCs/>
      <w:szCs w:val="28"/>
    </w:rPr>
  </w:style>
  <w:style w:type="paragraph" w:styleId="7">
    <w:name w:val="heading 6"/>
    <w:basedOn w:val="1"/>
    <w:next w:val="1"/>
    <w:link w:val="54"/>
    <w:qFormat/>
    <w:uiPriority w:val="9"/>
    <w:pPr>
      <w:keepNext/>
      <w:keepLines/>
      <w:numPr>
        <w:ilvl w:val="5"/>
        <w:numId w:val="1"/>
      </w:numPr>
      <w:adjustRightInd w:val="0"/>
      <w:snapToGrid w:val="0"/>
      <w:spacing w:before="240" w:after="64" w:line="320" w:lineRule="auto"/>
      <w:outlineLvl w:val="5"/>
    </w:pPr>
    <w:rPr>
      <w:rFonts w:ascii="Cambria" w:hAnsi="Cambria" w:eastAsia="宋体" w:cs="Times New Roman"/>
      <w:b/>
      <w:bCs/>
      <w:sz w:val="24"/>
      <w:szCs w:val="24"/>
    </w:rPr>
  </w:style>
  <w:style w:type="paragraph" w:styleId="8">
    <w:name w:val="heading 7"/>
    <w:basedOn w:val="1"/>
    <w:next w:val="1"/>
    <w:link w:val="55"/>
    <w:unhideWhenUsed/>
    <w:qFormat/>
    <w:uiPriority w:val="9"/>
    <w:pPr>
      <w:keepNext/>
      <w:keepLines/>
      <w:numPr>
        <w:ilvl w:val="6"/>
        <w:numId w:val="1"/>
      </w:numPr>
      <w:adjustRightInd w:val="0"/>
      <w:snapToGrid w:val="0"/>
      <w:spacing w:before="240" w:after="64" w:line="320" w:lineRule="atLeast"/>
      <w:outlineLvl w:val="6"/>
    </w:pPr>
    <w:rPr>
      <w:rFonts w:ascii="仿宋" w:eastAsia="仿宋"/>
      <w:b/>
      <w:bCs/>
      <w:sz w:val="24"/>
      <w:szCs w:val="24"/>
    </w:rPr>
  </w:style>
  <w:style w:type="paragraph" w:styleId="9">
    <w:name w:val="heading 8"/>
    <w:basedOn w:val="1"/>
    <w:next w:val="1"/>
    <w:link w:val="56"/>
    <w:semiHidden/>
    <w:unhideWhenUsed/>
    <w:qFormat/>
    <w:uiPriority w:val="9"/>
    <w:pPr>
      <w:keepNext/>
      <w:keepLines/>
      <w:numPr>
        <w:ilvl w:val="7"/>
        <w:numId w:val="1"/>
      </w:numPr>
      <w:adjustRightInd w:val="0"/>
      <w:snapToGrid w:val="0"/>
      <w:spacing w:before="240" w:after="64" w:line="320" w:lineRule="atLeast"/>
      <w:outlineLvl w:val="7"/>
    </w:pPr>
    <w:rPr>
      <w:rFonts w:asciiTheme="majorHAnsi" w:hAnsiTheme="majorHAnsi" w:eastAsiaTheme="majorEastAsia" w:cstheme="majorBidi"/>
      <w:sz w:val="24"/>
      <w:szCs w:val="24"/>
    </w:rPr>
  </w:style>
  <w:style w:type="paragraph" w:styleId="10">
    <w:name w:val="heading 9"/>
    <w:basedOn w:val="1"/>
    <w:next w:val="1"/>
    <w:link w:val="57"/>
    <w:semiHidden/>
    <w:unhideWhenUsed/>
    <w:qFormat/>
    <w:uiPriority w:val="9"/>
    <w:pPr>
      <w:keepNext/>
      <w:keepLines/>
      <w:numPr>
        <w:ilvl w:val="8"/>
        <w:numId w:val="1"/>
      </w:numPr>
      <w:adjustRightInd w:val="0"/>
      <w:snapToGrid w:val="0"/>
      <w:spacing w:before="240" w:after="64" w:line="320" w:lineRule="atLeast"/>
      <w:outlineLvl w:val="8"/>
    </w:pPr>
    <w:rPr>
      <w:rFonts w:asciiTheme="majorHAnsi" w:hAnsiTheme="majorHAnsi" w:eastAsiaTheme="majorEastAsia" w:cstheme="majorBidi"/>
      <w:szCs w:val="21"/>
    </w:rPr>
  </w:style>
  <w:style w:type="character" w:default="1" w:styleId="39">
    <w:name w:val="Default Paragraph Font"/>
    <w:semiHidden/>
    <w:unhideWhenUsed/>
    <w:uiPriority w:val="1"/>
  </w:style>
  <w:style w:type="table" w:default="1" w:styleId="37">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uiPriority w:val="39"/>
    <w:pPr>
      <w:ind w:left="1260"/>
      <w:jc w:val="left"/>
    </w:pPr>
    <w:rPr>
      <w:sz w:val="18"/>
      <w:szCs w:val="18"/>
    </w:rPr>
  </w:style>
  <w:style w:type="paragraph" w:styleId="12">
    <w:name w:val="Normal Indent"/>
    <w:basedOn w:val="1"/>
    <w:qFormat/>
    <w:uiPriority w:val="0"/>
    <w:pPr>
      <w:spacing w:line="240" w:lineRule="auto"/>
    </w:pPr>
    <w:rPr>
      <w:rFonts w:ascii="??" w:hAnsi="??" w:eastAsia="宋体"/>
    </w:rPr>
  </w:style>
  <w:style w:type="paragraph" w:styleId="13">
    <w:name w:val="toa heading"/>
    <w:next w:val="1"/>
    <w:qFormat/>
    <w:uiPriority w:val="0"/>
    <w:pPr>
      <w:widowControl w:val="0"/>
      <w:spacing w:before="120"/>
      <w:jc w:val="both"/>
    </w:pPr>
    <w:rPr>
      <w:rFonts w:ascii="Arial" w:hAnsi="Arial" w:eastAsia="仿宋_GB2312" w:cs="Times New Roman"/>
      <w:kern w:val="2"/>
      <w:sz w:val="24"/>
      <w:szCs w:val="32"/>
      <w:lang w:val="en-US" w:eastAsia="zh-CN" w:bidi="ar-SA"/>
    </w:rPr>
  </w:style>
  <w:style w:type="paragraph" w:styleId="14">
    <w:name w:val="annotation text"/>
    <w:basedOn w:val="1"/>
    <w:link w:val="78"/>
    <w:qFormat/>
    <w:uiPriority w:val="99"/>
    <w:pPr>
      <w:spacing w:line="240" w:lineRule="auto"/>
      <w:ind w:firstLine="0" w:firstLineChars="0"/>
      <w:jc w:val="left"/>
    </w:pPr>
    <w:rPr>
      <w:rFonts w:eastAsia="宋体"/>
      <w:sz w:val="21"/>
    </w:rPr>
  </w:style>
  <w:style w:type="paragraph" w:styleId="15">
    <w:name w:val="Body Text"/>
    <w:basedOn w:val="1"/>
    <w:link w:val="58"/>
    <w:qFormat/>
    <w:uiPriority w:val="1"/>
    <w:pPr>
      <w:spacing w:before="181" w:after="200" w:line="276" w:lineRule="auto"/>
      <w:ind w:left="761"/>
      <w:jc w:val="left"/>
    </w:pPr>
    <w:rPr>
      <w:rFonts w:ascii="宋体" w:hAnsi="宋体" w:eastAsia="宋体"/>
      <w:kern w:val="0"/>
      <w:sz w:val="32"/>
      <w:szCs w:val="32"/>
      <w:lang w:eastAsia="en-US"/>
    </w:rPr>
  </w:style>
  <w:style w:type="paragraph" w:styleId="16">
    <w:name w:val="Body Text Indent"/>
    <w:basedOn w:val="1"/>
    <w:link w:val="73"/>
    <w:uiPriority w:val="99"/>
    <w:pPr>
      <w:spacing w:after="120"/>
      <w:ind w:left="420" w:leftChars="200"/>
    </w:pPr>
  </w:style>
  <w:style w:type="paragraph" w:styleId="17">
    <w:name w:val="toc 5"/>
    <w:basedOn w:val="1"/>
    <w:next w:val="1"/>
    <w:unhideWhenUsed/>
    <w:uiPriority w:val="39"/>
    <w:pPr>
      <w:ind w:left="840"/>
      <w:jc w:val="left"/>
    </w:pPr>
    <w:rPr>
      <w:sz w:val="18"/>
      <w:szCs w:val="18"/>
    </w:rPr>
  </w:style>
  <w:style w:type="paragraph" w:styleId="18">
    <w:name w:val="toc 3"/>
    <w:basedOn w:val="1"/>
    <w:next w:val="1"/>
    <w:unhideWhenUsed/>
    <w:qFormat/>
    <w:uiPriority w:val="39"/>
    <w:pPr>
      <w:ind w:left="420"/>
      <w:jc w:val="left"/>
    </w:pPr>
    <w:rPr>
      <w:i/>
      <w:iCs/>
      <w:sz w:val="20"/>
      <w:szCs w:val="20"/>
    </w:rPr>
  </w:style>
  <w:style w:type="paragraph" w:styleId="19">
    <w:name w:val="Plain Text"/>
    <w:basedOn w:val="1"/>
    <w:link w:val="46"/>
    <w:unhideWhenUsed/>
    <w:qFormat/>
    <w:uiPriority w:val="0"/>
    <w:rPr>
      <w:rFonts w:ascii="宋体" w:hAnsi="Courier New" w:eastAsia="宋体" w:cs="Courier New"/>
      <w:szCs w:val="21"/>
    </w:rPr>
  </w:style>
  <w:style w:type="paragraph" w:styleId="20">
    <w:name w:val="toc 8"/>
    <w:basedOn w:val="1"/>
    <w:next w:val="1"/>
    <w:unhideWhenUsed/>
    <w:uiPriority w:val="39"/>
    <w:pPr>
      <w:ind w:left="1470"/>
      <w:jc w:val="left"/>
    </w:pPr>
    <w:rPr>
      <w:sz w:val="18"/>
      <w:szCs w:val="18"/>
    </w:rPr>
  </w:style>
  <w:style w:type="paragraph" w:styleId="21">
    <w:name w:val="Date"/>
    <w:basedOn w:val="1"/>
    <w:next w:val="1"/>
    <w:link w:val="65"/>
    <w:uiPriority w:val="99"/>
    <w:pPr>
      <w:ind w:left="100" w:leftChars="2500"/>
    </w:pPr>
  </w:style>
  <w:style w:type="paragraph" w:styleId="22">
    <w:name w:val="Balloon Text"/>
    <w:basedOn w:val="1"/>
    <w:link w:val="47"/>
    <w:unhideWhenUsed/>
    <w:qFormat/>
    <w:uiPriority w:val="99"/>
    <w:rPr>
      <w:sz w:val="18"/>
      <w:szCs w:val="18"/>
    </w:rPr>
  </w:style>
  <w:style w:type="paragraph" w:styleId="23">
    <w:name w:val="footer"/>
    <w:basedOn w:val="1"/>
    <w:link w:val="45"/>
    <w:unhideWhenUsed/>
    <w:qFormat/>
    <w:uiPriority w:val="99"/>
    <w:pPr>
      <w:tabs>
        <w:tab w:val="center" w:pos="4153"/>
        <w:tab w:val="right" w:pos="8306"/>
      </w:tabs>
      <w:snapToGrid w:val="0"/>
      <w:jc w:val="left"/>
    </w:pPr>
    <w:rPr>
      <w:sz w:val="18"/>
      <w:szCs w:val="18"/>
    </w:rPr>
  </w:style>
  <w:style w:type="paragraph" w:styleId="24">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unhideWhenUsed/>
    <w:qFormat/>
    <w:uiPriority w:val="39"/>
    <w:pPr>
      <w:tabs>
        <w:tab w:val="right" w:leader="dot" w:pos="8296"/>
      </w:tabs>
      <w:spacing w:before="120" w:after="120"/>
    </w:pPr>
    <w:rPr>
      <w:rFonts w:ascii="方正小标宋简体" w:eastAsia="方正小标宋简体"/>
      <w:bCs/>
      <w:caps/>
      <w:sz w:val="36"/>
      <w:szCs w:val="36"/>
    </w:rPr>
  </w:style>
  <w:style w:type="paragraph" w:styleId="26">
    <w:name w:val="toc 4"/>
    <w:basedOn w:val="1"/>
    <w:next w:val="1"/>
    <w:unhideWhenUsed/>
    <w:uiPriority w:val="39"/>
    <w:pPr>
      <w:ind w:left="630"/>
      <w:jc w:val="left"/>
    </w:pPr>
    <w:rPr>
      <w:sz w:val="18"/>
      <w:szCs w:val="18"/>
    </w:rPr>
  </w:style>
  <w:style w:type="paragraph" w:styleId="27">
    <w:name w:val="footnote text"/>
    <w:basedOn w:val="1"/>
    <w:link w:val="89"/>
    <w:semiHidden/>
    <w:unhideWhenUsed/>
    <w:qFormat/>
    <w:uiPriority w:val="0"/>
    <w:pPr>
      <w:snapToGrid w:val="0"/>
      <w:spacing w:line="240" w:lineRule="auto"/>
      <w:ind w:firstLine="0" w:firstLineChars="0"/>
      <w:jc w:val="left"/>
    </w:pPr>
    <w:rPr>
      <w:rFonts w:ascii="Times New Roman" w:hAnsi="Times New Roman" w:eastAsia="宋体" w:cs="Times New Roman"/>
      <w:sz w:val="18"/>
      <w:szCs w:val="18"/>
    </w:rPr>
  </w:style>
  <w:style w:type="paragraph" w:styleId="28">
    <w:name w:val="toc 6"/>
    <w:basedOn w:val="1"/>
    <w:next w:val="1"/>
    <w:unhideWhenUsed/>
    <w:uiPriority w:val="39"/>
    <w:pPr>
      <w:ind w:left="1050"/>
      <w:jc w:val="left"/>
    </w:pPr>
    <w:rPr>
      <w:sz w:val="18"/>
      <w:szCs w:val="18"/>
    </w:rPr>
  </w:style>
  <w:style w:type="paragraph" w:styleId="29">
    <w:name w:val="toc 2"/>
    <w:basedOn w:val="1"/>
    <w:next w:val="1"/>
    <w:unhideWhenUsed/>
    <w:qFormat/>
    <w:uiPriority w:val="39"/>
    <w:pPr>
      <w:ind w:left="210"/>
      <w:jc w:val="left"/>
    </w:pPr>
    <w:rPr>
      <w:smallCaps/>
      <w:sz w:val="20"/>
      <w:szCs w:val="20"/>
    </w:rPr>
  </w:style>
  <w:style w:type="paragraph" w:styleId="30">
    <w:name w:val="toc 9"/>
    <w:basedOn w:val="1"/>
    <w:next w:val="1"/>
    <w:unhideWhenUsed/>
    <w:uiPriority w:val="39"/>
    <w:pPr>
      <w:ind w:left="1680"/>
      <w:jc w:val="left"/>
    </w:pPr>
    <w:rPr>
      <w:sz w:val="18"/>
      <w:szCs w:val="18"/>
    </w:rPr>
  </w:style>
  <w:style w:type="paragraph" w:styleId="31">
    <w:name w:val="Body Text 2"/>
    <w:basedOn w:val="1"/>
    <w:link w:val="80"/>
    <w:uiPriority w:val="99"/>
    <w:pPr>
      <w:spacing w:after="120" w:line="480" w:lineRule="auto"/>
    </w:pPr>
  </w:style>
  <w:style w:type="paragraph" w:styleId="32">
    <w:name w:val="HTML Preformatted"/>
    <w:basedOn w:val="1"/>
    <w:link w:val="48"/>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3">
    <w:name w:val="Normal (Web)"/>
    <w:basedOn w:val="1"/>
    <w:unhideWhenUsed/>
    <w:qFormat/>
    <w:uiPriority w:val="99"/>
    <w:pPr>
      <w:widowControl/>
      <w:spacing w:before="100" w:beforeAutospacing="1" w:after="100" w:afterAutospacing="1"/>
      <w:jc w:val="left"/>
    </w:pPr>
    <w:rPr>
      <w:rFonts w:ascii="宋体" w:hAnsi="宋体" w:eastAsia="宋体"/>
      <w:kern w:val="0"/>
      <w:sz w:val="24"/>
      <w:szCs w:val="24"/>
    </w:rPr>
  </w:style>
  <w:style w:type="paragraph" w:styleId="34">
    <w:name w:val="Title"/>
    <w:basedOn w:val="1"/>
    <w:next w:val="1"/>
    <w:link w:val="62"/>
    <w:qFormat/>
    <w:uiPriority w:val="10"/>
    <w:pPr>
      <w:spacing w:before="240" w:after="60"/>
      <w:jc w:val="center"/>
      <w:outlineLvl w:val="0"/>
    </w:pPr>
    <w:rPr>
      <w:rFonts w:eastAsia="宋体" w:asciiTheme="majorHAnsi" w:hAnsiTheme="majorHAnsi" w:cstheme="majorBidi"/>
      <w:b/>
      <w:bCs/>
      <w:sz w:val="32"/>
      <w:szCs w:val="32"/>
    </w:rPr>
  </w:style>
  <w:style w:type="paragraph" w:styleId="35">
    <w:name w:val="Body Text First Indent"/>
    <w:basedOn w:val="15"/>
    <w:link w:val="87"/>
    <w:uiPriority w:val="99"/>
    <w:pPr>
      <w:spacing w:before="0" w:after="120" w:line="560" w:lineRule="exact"/>
      <w:ind w:left="0" w:firstLine="420" w:firstLineChars="100"/>
      <w:jc w:val="both"/>
    </w:pPr>
    <w:rPr>
      <w:rFonts w:ascii="Calibri" w:hAnsi="Calibri" w:eastAsia="仿宋_GB2312"/>
      <w:kern w:val="2"/>
      <w:sz w:val="28"/>
      <w:szCs w:val="22"/>
      <w:lang w:eastAsia="zh-CN"/>
    </w:rPr>
  </w:style>
  <w:style w:type="paragraph" w:styleId="36">
    <w:name w:val="Body Text First Indent 2"/>
    <w:basedOn w:val="16"/>
    <w:link w:val="74"/>
    <w:uiPriority w:val="99"/>
    <w:pPr>
      <w:ind w:firstLine="420"/>
    </w:pPr>
  </w:style>
  <w:style w:type="table" w:styleId="38">
    <w:name w:val="Table Grid"/>
    <w:basedOn w:val="37"/>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Emphasis"/>
    <w:basedOn w:val="39"/>
    <w:qFormat/>
    <w:uiPriority w:val="20"/>
    <w:rPr>
      <w:i/>
      <w:iCs/>
    </w:rPr>
  </w:style>
  <w:style w:type="character" w:styleId="42">
    <w:name w:val="Hyperlink"/>
    <w:basedOn w:val="39"/>
    <w:unhideWhenUsed/>
    <w:uiPriority w:val="99"/>
    <w:rPr>
      <w:color w:val="0000FF" w:themeColor="hyperlink"/>
      <w:u w:val="single"/>
      <w14:textFill>
        <w14:solidFill>
          <w14:schemeClr w14:val="hlink"/>
        </w14:solidFill>
      </w14:textFill>
    </w:rPr>
  </w:style>
  <w:style w:type="character" w:styleId="43">
    <w:name w:val="annotation reference"/>
    <w:basedOn w:val="39"/>
    <w:uiPriority w:val="99"/>
    <w:rPr>
      <w:sz w:val="21"/>
      <w:szCs w:val="21"/>
    </w:rPr>
  </w:style>
  <w:style w:type="character" w:customStyle="1" w:styleId="44">
    <w:name w:val="页眉 Char"/>
    <w:basedOn w:val="39"/>
    <w:link w:val="24"/>
    <w:qFormat/>
    <w:uiPriority w:val="99"/>
    <w:rPr>
      <w:sz w:val="18"/>
      <w:szCs w:val="18"/>
    </w:rPr>
  </w:style>
  <w:style w:type="character" w:customStyle="1" w:styleId="45">
    <w:name w:val="页脚 Char"/>
    <w:basedOn w:val="39"/>
    <w:link w:val="23"/>
    <w:qFormat/>
    <w:uiPriority w:val="99"/>
    <w:rPr>
      <w:sz w:val="18"/>
      <w:szCs w:val="18"/>
    </w:rPr>
  </w:style>
  <w:style w:type="character" w:customStyle="1" w:styleId="46">
    <w:name w:val="纯文本 Char"/>
    <w:basedOn w:val="39"/>
    <w:link w:val="19"/>
    <w:uiPriority w:val="0"/>
    <w:rPr>
      <w:rFonts w:ascii="宋体" w:hAnsi="Courier New" w:eastAsia="宋体" w:cs="Courier New"/>
      <w:szCs w:val="21"/>
    </w:rPr>
  </w:style>
  <w:style w:type="character" w:customStyle="1" w:styleId="47">
    <w:name w:val="批注框文本 Char"/>
    <w:basedOn w:val="39"/>
    <w:link w:val="22"/>
    <w:qFormat/>
    <w:uiPriority w:val="99"/>
    <w:rPr>
      <w:sz w:val="18"/>
      <w:szCs w:val="18"/>
    </w:rPr>
  </w:style>
  <w:style w:type="character" w:customStyle="1" w:styleId="48">
    <w:name w:val="HTML 预设格式 Char"/>
    <w:basedOn w:val="39"/>
    <w:link w:val="32"/>
    <w:uiPriority w:val="0"/>
    <w:rPr>
      <w:rFonts w:ascii="黑体" w:hAnsi="Courier New" w:eastAsia="黑体" w:cs="Courier New"/>
      <w:kern w:val="0"/>
      <w:sz w:val="20"/>
      <w:szCs w:val="20"/>
    </w:rPr>
  </w:style>
  <w:style w:type="character" w:customStyle="1" w:styleId="49">
    <w:name w:val="标题 1 Char"/>
    <w:basedOn w:val="39"/>
    <w:link w:val="2"/>
    <w:qFormat/>
    <w:uiPriority w:val="9"/>
    <w:rPr>
      <w:rFonts w:ascii="仿宋" w:eastAsia="黑体"/>
      <w:bCs/>
      <w:kern w:val="44"/>
      <w:sz w:val="32"/>
      <w:szCs w:val="44"/>
    </w:rPr>
  </w:style>
  <w:style w:type="character" w:customStyle="1" w:styleId="50">
    <w:name w:val="标题 2 Char"/>
    <w:basedOn w:val="39"/>
    <w:link w:val="3"/>
    <w:qFormat/>
    <w:uiPriority w:val="9"/>
    <w:rPr>
      <w:rFonts w:eastAsia="楷体" w:asciiTheme="majorHAnsi" w:hAnsiTheme="majorHAnsi" w:cstheme="majorBidi"/>
      <w:b/>
      <w:bCs/>
      <w:sz w:val="32"/>
      <w:szCs w:val="32"/>
    </w:rPr>
  </w:style>
  <w:style w:type="character" w:customStyle="1" w:styleId="51">
    <w:name w:val="标题 3 Char"/>
    <w:basedOn w:val="39"/>
    <w:link w:val="4"/>
    <w:qFormat/>
    <w:uiPriority w:val="9"/>
    <w:rPr>
      <w:rFonts w:ascii="宋体" w:hAnsi="宋体" w:eastAsia="宋体" w:cs="Times New Roman"/>
      <w:b/>
      <w:bCs/>
      <w:sz w:val="32"/>
      <w:szCs w:val="32"/>
    </w:rPr>
  </w:style>
  <w:style w:type="character" w:customStyle="1" w:styleId="52">
    <w:name w:val="标题 4 Char"/>
    <w:basedOn w:val="39"/>
    <w:link w:val="5"/>
    <w:qFormat/>
    <w:uiPriority w:val="9"/>
    <w:rPr>
      <w:rFonts w:ascii="Cambria" w:hAnsi="Cambria" w:eastAsia="宋体" w:cs="Times New Roman"/>
      <w:b/>
      <w:bCs/>
      <w:sz w:val="28"/>
      <w:szCs w:val="28"/>
    </w:rPr>
  </w:style>
  <w:style w:type="character" w:customStyle="1" w:styleId="53">
    <w:name w:val="标题 5 Char"/>
    <w:basedOn w:val="39"/>
    <w:link w:val="6"/>
    <w:qFormat/>
    <w:uiPriority w:val="9"/>
    <w:rPr>
      <w:rFonts w:ascii="Calibri" w:hAnsi="Calibri" w:eastAsia="宋体" w:cs="Times New Roman"/>
      <w:b/>
      <w:bCs/>
      <w:sz w:val="28"/>
      <w:szCs w:val="28"/>
    </w:rPr>
  </w:style>
  <w:style w:type="character" w:customStyle="1" w:styleId="54">
    <w:name w:val="标题 6 Char"/>
    <w:basedOn w:val="39"/>
    <w:link w:val="7"/>
    <w:qFormat/>
    <w:uiPriority w:val="9"/>
    <w:rPr>
      <w:rFonts w:ascii="Cambria" w:hAnsi="Cambria" w:eastAsia="宋体" w:cs="Times New Roman"/>
      <w:b/>
      <w:bCs/>
      <w:sz w:val="24"/>
      <w:szCs w:val="24"/>
    </w:rPr>
  </w:style>
  <w:style w:type="character" w:customStyle="1" w:styleId="55">
    <w:name w:val="标题 7 Char"/>
    <w:basedOn w:val="39"/>
    <w:link w:val="8"/>
    <w:qFormat/>
    <w:uiPriority w:val="9"/>
    <w:rPr>
      <w:rFonts w:ascii="仿宋" w:eastAsia="仿宋"/>
      <w:b/>
      <w:bCs/>
      <w:sz w:val="24"/>
      <w:szCs w:val="24"/>
    </w:rPr>
  </w:style>
  <w:style w:type="character" w:customStyle="1" w:styleId="56">
    <w:name w:val="标题 8 Char"/>
    <w:basedOn w:val="39"/>
    <w:link w:val="9"/>
    <w:semiHidden/>
    <w:qFormat/>
    <w:uiPriority w:val="9"/>
    <w:rPr>
      <w:rFonts w:asciiTheme="majorHAnsi" w:hAnsiTheme="majorHAnsi" w:eastAsiaTheme="majorEastAsia" w:cstheme="majorBidi"/>
      <w:sz w:val="24"/>
      <w:szCs w:val="24"/>
    </w:rPr>
  </w:style>
  <w:style w:type="character" w:customStyle="1" w:styleId="57">
    <w:name w:val="标题 9 Char"/>
    <w:basedOn w:val="39"/>
    <w:link w:val="10"/>
    <w:semiHidden/>
    <w:qFormat/>
    <w:uiPriority w:val="9"/>
    <w:rPr>
      <w:rFonts w:asciiTheme="majorHAnsi" w:hAnsiTheme="majorHAnsi" w:eastAsiaTheme="majorEastAsia" w:cstheme="majorBidi"/>
      <w:szCs w:val="21"/>
    </w:rPr>
  </w:style>
  <w:style w:type="character" w:customStyle="1" w:styleId="58">
    <w:name w:val="正文文本 Char"/>
    <w:basedOn w:val="39"/>
    <w:link w:val="15"/>
    <w:qFormat/>
    <w:uiPriority w:val="1"/>
    <w:rPr>
      <w:rFonts w:ascii="宋体" w:hAnsi="宋体" w:eastAsia="宋体"/>
      <w:kern w:val="0"/>
      <w:sz w:val="32"/>
      <w:szCs w:val="32"/>
      <w:lang w:eastAsia="en-US"/>
    </w:rPr>
  </w:style>
  <w:style w:type="paragraph" w:styleId="59">
    <w:name w:val="List Paragraph"/>
    <w:basedOn w:val="1"/>
    <w:qFormat/>
    <w:uiPriority w:val="99"/>
    <w:pPr>
      <w:spacing w:after="200" w:line="276" w:lineRule="auto"/>
      <w:ind w:firstLine="420"/>
    </w:pPr>
  </w:style>
  <w:style w:type="paragraph" w:customStyle="1" w:styleId="60">
    <w:name w:val="二级章节"/>
    <w:basedOn w:val="1"/>
    <w:qFormat/>
    <w:uiPriority w:val="0"/>
    <w:pPr>
      <w:outlineLvl w:val="2"/>
    </w:pPr>
  </w:style>
  <w:style w:type="paragraph" w:customStyle="1" w:styleId="61">
    <w:name w:val="TOC Heading"/>
    <w:basedOn w:val="2"/>
    <w:next w:val="1"/>
    <w:unhideWhenUsed/>
    <w:qFormat/>
    <w:uiPriority w:val="39"/>
    <w:pPr>
      <w:widowControl/>
      <w:numPr>
        <w:numId w:val="0"/>
      </w:numPr>
      <w:adjustRightInd/>
      <w:snapToGrid/>
      <w:spacing w:before="480" w:beforeAutospacing="0" w:after="0" w:afterAutospacing="0" w:line="276" w:lineRule="auto"/>
      <w:jc w:val="left"/>
      <w:outlineLvl w:val="9"/>
    </w:pPr>
    <w:rPr>
      <w:rFonts w:asciiTheme="majorHAnsi" w:hAnsiTheme="majorHAnsi" w:eastAsiaTheme="majorEastAsia" w:cstheme="majorBidi"/>
      <w:b/>
      <w:color w:val="376092" w:themeColor="accent1" w:themeShade="BF"/>
      <w:kern w:val="0"/>
      <w:sz w:val="28"/>
      <w:szCs w:val="28"/>
    </w:rPr>
  </w:style>
  <w:style w:type="character" w:customStyle="1" w:styleId="62">
    <w:name w:val="标题 Char"/>
    <w:basedOn w:val="39"/>
    <w:link w:val="34"/>
    <w:uiPriority w:val="10"/>
    <w:rPr>
      <w:rFonts w:eastAsia="宋体" w:asciiTheme="majorHAnsi" w:hAnsiTheme="majorHAnsi" w:cstheme="majorBidi"/>
      <w:b/>
      <w:bCs/>
      <w:sz w:val="32"/>
      <w:szCs w:val="32"/>
    </w:rPr>
  </w:style>
  <w:style w:type="paragraph" w:styleId="63">
    <w:name w:val="No Spacing"/>
    <w:link w:val="88"/>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纯文本 Char1"/>
    <w:basedOn w:val="39"/>
    <w:uiPriority w:val="0"/>
    <w:rPr>
      <w:rFonts w:ascii="宋体" w:hAnsi="Courier New" w:eastAsia="宋体" w:cs="宋体"/>
      <w:szCs w:val="21"/>
    </w:rPr>
  </w:style>
  <w:style w:type="character" w:customStyle="1" w:styleId="65">
    <w:name w:val="日期 Char"/>
    <w:basedOn w:val="39"/>
    <w:link w:val="21"/>
    <w:uiPriority w:val="99"/>
    <w:rPr>
      <w:rFonts w:ascii="Calibri" w:hAnsi="Calibri" w:eastAsia="仿宋_GB2312" w:cs="宋体"/>
      <w:sz w:val="28"/>
    </w:rPr>
  </w:style>
  <w:style w:type="character" w:customStyle="1" w:styleId="66">
    <w:name w:val="fontstyle31"/>
    <w:basedOn w:val="39"/>
    <w:uiPriority w:val="0"/>
    <w:rPr>
      <w:rFonts w:hint="eastAsia" w:ascii="仿宋_GB2312" w:eastAsia="仿宋_GB2312"/>
      <w:color w:val="000000"/>
      <w:sz w:val="32"/>
      <w:szCs w:val="32"/>
    </w:rPr>
  </w:style>
  <w:style w:type="character" w:customStyle="1" w:styleId="67">
    <w:name w:val="bjh-strong"/>
    <w:basedOn w:val="39"/>
    <w:uiPriority w:val="0"/>
  </w:style>
  <w:style w:type="character" w:customStyle="1" w:styleId="68">
    <w:name w:val="NormalCharacter"/>
    <w:qFormat/>
    <w:uiPriority w:val="0"/>
  </w:style>
  <w:style w:type="paragraph" w:customStyle="1" w:styleId="69">
    <w:name w:val="db5-nei"/>
    <w:basedOn w:val="1"/>
    <w:qFormat/>
    <w:uiPriority w:val="0"/>
    <w:rPr>
      <w:rFonts w:ascii="Times New Roman" w:hAnsi="Times New Roman"/>
      <w:sz w:val="30"/>
      <w:szCs w:val="28"/>
    </w:rPr>
  </w:style>
  <w:style w:type="paragraph" w:customStyle="1" w:styleId="70">
    <w:name w:val="列出段落1"/>
    <w:basedOn w:val="1"/>
    <w:qFormat/>
    <w:uiPriority w:val="34"/>
    <w:pPr>
      <w:spacing w:line="360" w:lineRule="auto"/>
      <w:ind w:firstLine="420"/>
    </w:pPr>
    <w:rPr>
      <w:rFonts w:eastAsia="宋体" w:cs="黑体"/>
      <w:sz w:val="21"/>
      <w:szCs w:val="24"/>
    </w:rPr>
  </w:style>
  <w:style w:type="character" w:customStyle="1" w:styleId="71">
    <w:name w:val="正文文本缩进 2 Char"/>
    <w:link w:val="72"/>
    <w:qFormat/>
    <w:uiPriority w:val="0"/>
    <w:rPr>
      <w:rFonts w:ascii="宋体" w:hAnsi="宋体" w:cs="宋体"/>
      <w:sz w:val="24"/>
      <w:szCs w:val="24"/>
    </w:rPr>
  </w:style>
  <w:style w:type="paragraph" w:customStyle="1" w:styleId="72">
    <w:name w:val="正文文本缩进 21"/>
    <w:basedOn w:val="1"/>
    <w:link w:val="71"/>
    <w:qFormat/>
    <w:uiPriority w:val="0"/>
    <w:pPr>
      <w:widowControl/>
      <w:spacing w:before="100" w:beforeAutospacing="1" w:after="100" w:afterAutospacing="1" w:line="360" w:lineRule="auto"/>
      <w:ind w:firstLine="0" w:firstLineChars="0"/>
      <w:jc w:val="left"/>
    </w:pPr>
    <w:rPr>
      <w:rFonts w:ascii="宋体" w:hAnsi="宋体" w:eastAsiaTheme="minorEastAsia"/>
      <w:sz w:val="24"/>
      <w:szCs w:val="24"/>
    </w:rPr>
  </w:style>
  <w:style w:type="character" w:customStyle="1" w:styleId="73">
    <w:name w:val="正文文本缩进 Char"/>
    <w:basedOn w:val="39"/>
    <w:link w:val="16"/>
    <w:uiPriority w:val="99"/>
    <w:rPr>
      <w:rFonts w:ascii="Calibri" w:hAnsi="Calibri" w:eastAsia="仿宋_GB2312" w:cs="宋体"/>
      <w:sz w:val="28"/>
    </w:rPr>
  </w:style>
  <w:style w:type="character" w:customStyle="1" w:styleId="74">
    <w:name w:val="正文首行缩进 2 Char"/>
    <w:basedOn w:val="73"/>
    <w:link w:val="36"/>
    <w:uiPriority w:val="99"/>
    <w:rPr>
      <w:rFonts w:ascii="Calibri" w:hAnsi="Calibri" w:eastAsia="仿宋_GB2312" w:cs="宋体"/>
      <w:sz w:val="28"/>
    </w:rPr>
  </w:style>
  <w:style w:type="paragraph" w:customStyle="1" w:styleId="75">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character" w:customStyle="1" w:styleId="76">
    <w:name w:val="fontstyle01"/>
    <w:basedOn w:val="39"/>
    <w:uiPriority w:val="0"/>
    <w:rPr>
      <w:rFonts w:hint="default" w:ascii="HYa4gj" w:hAnsi="HYa4gj"/>
      <w:color w:val="231F20"/>
      <w:sz w:val="64"/>
      <w:szCs w:val="64"/>
    </w:rPr>
  </w:style>
  <w:style w:type="paragraph" w:customStyle="1" w:styleId="77">
    <w:name w:val="Char Char Char Char Char Char Char"/>
    <w:basedOn w:val="1"/>
    <w:uiPriority w:val="0"/>
    <w:pPr>
      <w:spacing w:line="240" w:lineRule="auto"/>
      <w:ind w:firstLine="0" w:firstLineChars="0"/>
    </w:pPr>
    <w:rPr>
      <w:rFonts w:eastAsia="宋体" w:cs="Times New Roman"/>
      <w:sz w:val="21"/>
      <w:szCs w:val="24"/>
    </w:rPr>
  </w:style>
  <w:style w:type="character" w:customStyle="1" w:styleId="78">
    <w:name w:val="批注文字 Char"/>
    <w:basedOn w:val="39"/>
    <w:link w:val="14"/>
    <w:qFormat/>
    <w:uiPriority w:val="99"/>
    <w:rPr>
      <w:rFonts w:ascii="Calibri" w:hAnsi="Calibri" w:eastAsia="宋体" w:cs="宋体"/>
    </w:rPr>
  </w:style>
  <w:style w:type="paragraph" w:customStyle="1" w:styleId="79">
    <w:name w:val="List Paragraph1"/>
    <w:basedOn w:val="1"/>
    <w:qFormat/>
    <w:uiPriority w:val="0"/>
    <w:pPr>
      <w:spacing w:line="240" w:lineRule="auto"/>
      <w:ind w:firstLine="420"/>
    </w:pPr>
    <w:rPr>
      <w:rFonts w:eastAsia="宋体" w:cs="Times New Roman"/>
      <w:sz w:val="21"/>
    </w:rPr>
  </w:style>
  <w:style w:type="character" w:customStyle="1" w:styleId="80">
    <w:name w:val="正文文本 2 Char"/>
    <w:basedOn w:val="39"/>
    <w:link w:val="31"/>
    <w:uiPriority w:val="99"/>
    <w:rPr>
      <w:rFonts w:ascii="Calibri" w:hAnsi="Calibri" w:eastAsia="仿宋_GB2312" w:cs="宋体"/>
      <w:sz w:val="28"/>
    </w:rPr>
  </w:style>
  <w:style w:type="paragraph" w:customStyle="1" w:styleId="81">
    <w:name w:val="db2"/>
    <w:basedOn w:val="1"/>
    <w:qFormat/>
    <w:uiPriority w:val="0"/>
    <w:pPr>
      <w:tabs>
        <w:tab w:val="right" w:pos="7946"/>
      </w:tabs>
      <w:spacing w:line="600" w:lineRule="exact"/>
      <w:ind w:firstLine="0" w:firstLineChars="0"/>
      <w:jc w:val="center"/>
    </w:pPr>
    <w:rPr>
      <w:rFonts w:ascii="Times New Roman" w:hAnsi="Times New Roman" w:eastAsia="楷体" w:cs="Times New Roman"/>
      <w:sz w:val="30"/>
      <w:szCs w:val="28"/>
    </w:rPr>
  </w:style>
  <w:style w:type="paragraph" w:customStyle="1" w:styleId="82">
    <w:name w:val="正文-公1"/>
    <w:basedOn w:val="1"/>
    <w:qFormat/>
    <w:uiPriority w:val="0"/>
    <w:pPr>
      <w:spacing w:line="240" w:lineRule="auto"/>
    </w:pPr>
    <w:rPr>
      <w:rFonts w:eastAsia="宋体"/>
      <w:color w:val="000000"/>
      <w:sz w:val="21"/>
    </w:rPr>
  </w:style>
  <w:style w:type="paragraph" w:customStyle="1" w:styleId="83">
    <w:name w:val="列出段落11"/>
    <w:basedOn w:val="1"/>
    <w:qFormat/>
    <w:uiPriority w:val="34"/>
    <w:pPr>
      <w:spacing w:line="240" w:lineRule="auto"/>
      <w:ind w:firstLine="420"/>
    </w:pPr>
    <w:rPr>
      <w:rFonts w:eastAsia="宋体"/>
      <w:sz w:val="21"/>
    </w:rPr>
  </w:style>
  <w:style w:type="character" w:customStyle="1" w:styleId="84">
    <w:name w:val="pg"/>
    <w:basedOn w:val="39"/>
    <w:qFormat/>
    <w:uiPriority w:val="0"/>
  </w:style>
  <w:style w:type="paragraph" w:customStyle="1" w:styleId="85">
    <w:name w:val="正文文本首行缩进1"/>
    <w:basedOn w:val="15"/>
    <w:qFormat/>
    <w:uiPriority w:val="0"/>
    <w:pPr>
      <w:spacing w:before="0" w:after="120" w:line="240" w:lineRule="auto"/>
      <w:ind w:left="0" w:firstLine="420" w:firstLineChars="100"/>
      <w:jc w:val="both"/>
    </w:pPr>
    <w:rPr>
      <w:rFonts w:ascii="Calibri" w:hAnsi="Calibri" w:eastAsia="文星简小标宋" w:cs="Times New Roman"/>
      <w:kern w:val="2"/>
      <w:sz w:val="44"/>
      <w:szCs w:val="20"/>
      <w:lang w:eastAsia="zh-CN"/>
    </w:rPr>
  </w:style>
  <w:style w:type="paragraph" w:customStyle="1" w:styleId="86">
    <w:name w:val="列表接续 21"/>
    <w:basedOn w:val="1"/>
    <w:qFormat/>
    <w:uiPriority w:val="99"/>
    <w:pPr>
      <w:spacing w:after="120" w:line="240" w:lineRule="auto"/>
      <w:ind w:left="840" w:leftChars="400" w:firstLine="0" w:firstLineChars="0"/>
    </w:pPr>
    <w:rPr>
      <w:rFonts w:eastAsia="宋体" w:cs="Times New Roman"/>
      <w:sz w:val="21"/>
      <w:szCs w:val="24"/>
    </w:rPr>
  </w:style>
  <w:style w:type="character" w:customStyle="1" w:styleId="87">
    <w:name w:val="正文首行缩进 Char"/>
    <w:basedOn w:val="58"/>
    <w:link w:val="35"/>
    <w:uiPriority w:val="99"/>
    <w:rPr>
      <w:rFonts w:ascii="Calibri" w:hAnsi="Calibri" w:eastAsia="仿宋_GB2312" w:cs="宋体"/>
      <w:kern w:val="0"/>
      <w:sz w:val="28"/>
      <w:szCs w:val="32"/>
      <w:lang w:eastAsia="en-US"/>
    </w:rPr>
  </w:style>
  <w:style w:type="character" w:customStyle="1" w:styleId="88">
    <w:name w:val="无间隔 Char"/>
    <w:basedOn w:val="39"/>
    <w:link w:val="63"/>
    <w:uiPriority w:val="1"/>
    <w:rPr>
      <w:rFonts w:ascii="Times New Roman" w:hAnsi="Times New Roman" w:eastAsia="宋体" w:cs="Times New Roman"/>
      <w:szCs w:val="24"/>
    </w:rPr>
  </w:style>
  <w:style w:type="character" w:customStyle="1" w:styleId="89">
    <w:name w:val="脚注文本 Char"/>
    <w:basedOn w:val="39"/>
    <w:link w:val="27"/>
    <w:semiHidden/>
    <w:uiPriority w:val="0"/>
    <w:rPr>
      <w:rFonts w:ascii="Times New Roman" w:hAnsi="Times New Roman" w:eastAsia="宋体" w:cs="Times New Roman"/>
      <w:sz w:val="18"/>
      <w:szCs w:val="18"/>
    </w:rPr>
  </w:style>
  <w:style w:type="paragraph" w:customStyle="1" w:styleId="90">
    <w:name w:val="标题 81"/>
    <w:basedOn w:val="1"/>
    <w:next w:val="1"/>
    <w:semiHidden/>
    <w:unhideWhenUsed/>
    <w:qFormat/>
    <w:uiPriority w:val="9"/>
    <w:pPr>
      <w:keepNext/>
      <w:keepLines/>
      <w:adjustRightInd w:val="0"/>
      <w:snapToGrid w:val="0"/>
      <w:spacing w:before="240" w:after="64" w:line="320" w:lineRule="atLeast"/>
      <w:ind w:firstLine="0" w:firstLineChars="0"/>
      <w:outlineLvl w:val="7"/>
    </w:pPr>
    <w:rPr>
      <w:rFonts w:ascii="Cambria" w:hAnsi="Cambria" w:eastAsia="宋体" w:cs="Times New Roman"/>
      <w:sz w:val="24"/>
      <w:szCs w:val="24"/>
    </w:rPr>
  </w:style>
  <w:style w:type="paragraph" w:customStyle="1" w:styleId="91">
    <w:name w:val="标题 91"/>
    <w:basedOn w:val="1"/>
    <w:next w:val="1"/>
    <w:semiHidden/>
    <w:unhideWhenUsed/>
    <w:qFormat/>
    <w:uiPriority w:val="9"/>
    <w:pPr>
      <w:keepNext/>
      <w:keepLines/>
      <w:adjustRightInd w:val="0"/>
      <w:snapToGrid w:val="0"/>
      <w:spacing w:before="240" w:after="64" w:line="320" w:lineRule="atLeast"/>
      <w:ind w:firstLine="0" w:firstLineChars="0"/>
      <w:outlineLvl w:val="8"/>
    </w:pPr>
    <w:rPr>
      <w:rFonts w:ascii="Cambria" w:hAnsi="Cambria" w:eastAsia="宋体" w:cs="Times New Roman"/>
      <w:sz w:val="21"/>
      <w:szCs w:val="21"/>
    </w:rPr>
  </w:style>
  <w:style w:type="paragraph" w:customStyle="1" w:styleId="92">
    <w:name w:val="标题1"/>
    <w:basedOn w:val="1"/>
    <w:next w:val="1"/>
    <w:qFormat/>
    <w:uiPriority w:val="10"/>
    <w:pPr>
      <w:spacing w:before="240" w:after="60" w:line="240" w:lineRule="auto"/>
      <w:ind w:firstLine="0" w:firstLineChars="0"/>
      <w:jc w:val="center"/>
      <w:outlineLvl w:val="0"/>
    </w:pPr>
    <w:rPr>
      <w:rFonts w:ascii="Cambria" w:hAnsi="Cambria" w:eastAsia="宋体" w:cs="Times New Roman"/>
      <w:b/>
      <w:bCs/>
      <w:sz w:val="32"/>
      <w:szCs w:val="32"/>
    </w:rPr>
  </w:style>
  <w:style w:type="character" w:customStyle="1" w:styleId="93">
    <w:name w:val="标题 8 Char1"/>
    <w:basedOn w:val="39"/>
    <w:semiHidden/>
    <w:uiPriority w:val="9"/>
    <w:rPr>
      <w:rFonts w:asciiTheme="majorHAnsi" w:hAnsiTheme="majorHAnsi" w:eastAsiaTheme="majorEastAsia" w:cstheme="majorBidi"/>
      <w:sz w:val="24"/>
      <w:szCs w:val="24"/>
    </w:rPr>
  </w:style>
  <w:style w:type="character" w:customStyle="1" w:styleId="94">
    <w:name w:val="标题 9 Char1"/>
    <w:basedOn w:val="39"/>
    <w:semiHidden/>
    <w:uiPriority w:val="9"/>
    <w:rPr>
      <w:rFonts w:asciiTheme="majorHAnsi" w:hAnsiTheme="majorHAnsi" w:eastAsiaTheme="majorEastAsia" w:cstheme="majorBidi"/>
      <w:szCs w:val="21"/>
    </w:rPr>
  </w:style>
  <w:style w:type="character" w:customStyle="1" w:styleId="95">
    <w:name w:val="标题 Char1"/>
    <w:basedOn w:val="39"/>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F5415-EA7A-41BB-9EA2-7C52A4D7B186}">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14887</Words>
  <Characters>15512</Characters>
  <Lines>117</Lines>
  <Paragraphs>32</Paragraphs>
  <TotalTime>1252</TotalTime>
  <ScaleCrop>false</ScaleCrop>
  <LinksUpToDate>false</LinksUpToDate>
  <CharactersWithSpaces>15565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2019-03-18T09:04:00Z</dcterms:created>
  <dc:creator>于佳立</dc:creator>
  <cp:lastModifiedBy>玉剑</cp:lastModifiedBy>
  <cp:lastPrinted>2023-03-14T02:40:00Z</cp:lastPrinted>
  <dcterms:modified xsi:type="dcterms:W3CDTF">2023-03-15T02:08:04Z</dcterms:modified>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F4176524A33D4523A56C3764B63A5A3C</vt:lpwstr>
  </property>
</Properties>
</file>