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25" w:lineRule="atLeast"/>
        <w:jc w:val="left"/>
        <w:outlineLvl w:val="0"/>
        <w:rPr>
          <w:rFonts w:hint="eastAsia" w:ascii="仿宋" w:hAnsi="仿宋" w:eastAsia="仿宋" w:cs="仿宋"/>
          <w:b/>
          <w:bCs/>
          <w:kern w:val="36"/>
          <w:sz w:val="32"/>
          <w:szCs w:val="32"/>
          <w:lang w:val="en-US" w:eastAsia="zh-CN"/>
        </w:rPr>
      </w:pPr>
      <w:r>
        <w:rPr>
          <w:rFonts w:hint="eastAsia" w:ascii="仿宋" w:hAnsi="仿宋" w:eastAsia="仿宋" w:cs="仿宋"/>
          <w:b/>
          <w:bCs/>
          <w:kern w:val="36"/>
          <w:sz w:val="32"/>
          <w:szCs w:val="32"/>
          <w:lang w:val="en-US" w:eastAsia="zh-CN"/>
        </w:rPr>
        <w:t>附件：</w:t>
      </w:r>
    </w:p>
    <w:p>
      <w:pPr>
        <w:widowControl/>
        <w:shd w:val="clear" w:color="auto" w:fill="FFFFFF"/>
        <w:spacing w:line="525" w:lineRule="atLeast"/>
        <w:jc w:val="center"/>
        <w:outlineLvl w:val="0"/>
        <w:rPr>
          <w:rFonts w:hint="eastAsia" w:cs="宋体" w:asciiTheme="majorEastAsia" w:hAnsiTheme="majorEastAsia" w:eastAsiaTheme="majorEastAsia"/>
          <w:b/>
          <w:bCs/>
          <w:kern w:val="36"/>
          <w:sz w:val="36"/>
          <w:szCs w:val="36"/>
        </w:rPr>
      </w:pPr>
      <w:r>
        <w:rPr>
          <w:rFonts w:hint="eastAsia" w:cs="宋体" w:asciiTheme="majorEastAsia" w:hAnsiTheme="majorEastAsia" w:eastAsiaTheme="majorEastAsia"/>
          <w:b/>
          <w:bCs/>
          <w:kern w:val="36"/>
          <w:sz w:val="36"/>
          <w:szCs w:val="36"/>
        </w:rPr>
        <w:t>关于在全国范围内开展资产评估报告</w:t>
      </w:r>
    </w:p>
    <w:p>
      <w:pPr>
        <w:widowControl/>
        <w:shd w:val="clear" w:color="auto" w:fill="FFFFFF"/>
        <w:spacing w:line="525" w:lineRule="atLeast"/>
        <w:jc w:val="center"/>
        <w:outlineLvl w:val="0"/>
        <w:rPr>
          <w:rFonts w:cs="宋体" w:asciiTheme="majorEastAsia" w:hAnsiTheme="majorEastAsia" w:eastAsiaTheme="majorEastAsia"/>
          <w:b/>
          <w:bCs/>
          <w:kern w:val="36"/>
          <w:sz w:val="36"/>
          <w:szCs w:val="36"/>
        </w:rPr>
      </w:pPr>
      <w:r>
        <w:rPr>
          <w:rFonts w:hint="eastAsia" w:cs="宋体" w:asciiTheme="majorEastAsia" w:hAnsiTheme="majorEastAsia" w:eastAsiaTheme="majorEastAsia"/>
          <w:b/>
          <w:bCs/>
          <w:kern w:val="36"/>
          <w:sz w:val="36"/>
          <w:szCs w:val="36"/>
        </w:rPr>
        <w:t>统一编码管理工作的通知</w:t>
      </w:r>
    </w:p>
    <w:p>
      <w:pPr>
        <w:widowControl/>
        <w:shd w:val="clear" w:color="auto" w:fill="FFFFFF"/>
        <w:spacing w:line="560" w:lineRule="exact"/>
        <w:jc w:val="left"/>
        <w:rPr>
          <w:rFonts w:hint="eastAsia" w:ascii="仿宋" w:hAnsi="仿宋" w:eastAsia="仿宋" w:cs="宋体"/>
          <w:color w:val="000000"/>
          <w:kern w:val="0"/>
          <w:sz w:val="32"/>
          <w:szCs w:val="32"/>
        </w:rPr>
      </w:pPr>
    </w:p>
    <w:p>
      <w:pPr>
        <w:widowControl/>
        <w:shd w:val="clear" w:color="auto" w:fill="FFFFFF"/>
        <w:spacing w:line="560" w:lineRule="exact"/>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各省、自治区、直辖市、计划单列市资产评估协会（有关注册会计师协会）：</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为进一步规范资产评估报告管理，更好地维护委托人和资产评估机构的合法权益，提升资产评估行业社会公信力，2018年11月30日，中国资产评估协会（以下简称中评协）印发了《中国资产评估协会资产评估报告统一编码管理暂行办法》（中评协〔2018〕44号），并在部分地区开展了工作试点。经研究决定，自2019年10月1日起，在全国范围内开展资产评估报告统一编码管理工作。现将有关事项通知如下：</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一、总体要求</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2019年10月1日起，所有资产评估机构出具的资产评估报告（以资产评估报告日为准），均应严格按照《中国资产评估协会资产评估报告统一编码管理暂行办法》要求，在向委托人提交资产评估报告前，使用“资产评估报告统一编码系统”进行统一编码。</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二、工作组织</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一）预填报安排。2019年9月1日至9月30日，中评协将开通行业管理平台（演示环境）（网址：http://39.98.48.129:8018）。各地方协会、资产评估机构登录行业管理平台（演示环境）“评估报告统一编码测试系统”进行试用，掌握报告编码使用流程、权限设置、信息填报规范要求等。中评协于每周五18时对“评估报告统一编码测试系统”数据进行清零。已经开展报告编码系统试点的地区，仍继续使用“报告编码系统（试行）”。</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（二）全国应用安排。2019年10月1日起，所有资产评估机构在向委托人提交资产评估报告前，均应登录行业管理平台“资产评估报告统一编码系统”逐项完整填报有关信息（网址：http://47.94.11.33:8039/）。</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2019年1月1日至9月30日期间出具的资产评估报告，各地方协会可根据实际情况，组织本地区资产评估机构在“资产评估报告统一编码系统”开展补录工作。</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三）培训安排。中评协统一制作《资产评估报告统一编码系统讲解与操作》培训视频、“资产评估报告统一编码系统”使用说明书，登录行业管理平台可进行查看和下载（网址：http://47.94.11.33:8039/）。各地方协会应组织本地区资产评估机构进行培训，可利用互联网开展；确需开展线下培训的地区，由地方协会制定培训计划自行开展，中评协将协调做好相关保障工作。</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四）咨询安排。中评协建立资产评估报告统一编码QQ工作群（群号：628946210），各地方协会指定1至2名协会工作人员加入，主要负责报告统一编码工作的沟通协调。各地方协会可根据需要建立本地区资产评估报告统一编码工作群，所属地区各资产评估机构选派负责报告统一编码工作的人员加入（机构人员在群中注明所在评估机构名称），主要负责系统具体应用对接。中评协将组织软件公司相关人员加入工作群，主要负责系统操作和应用问题答疑工作。</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三、工作落实</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一）各地方协会、资产评估机构要高度重视，严格按照《中国资产评估协会资产评估报告统一编码管理暂行办法》有关规定开展工作，确保数据填报的完整性、准确性、真实性，避免出现迟报、错报、漏报等问题。</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二）资产评估报告统一编码管理工作，将与资产评估机构评价、执业质量自律检查等工作相结合，定量定性纳入相关指标考核体系。中评协将对资产评估报告统一编码管理工作情况进行不定期检查，对于未按《中国资产评估协会资产评估报告统一编码管理暂行办法》要求填报的，将按照有关规定给予自律惩戒。</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三）资产评估机构在出具资产评估报告时，必须将编码回执列装在资产评估报告的扉页位置。已经开展报告编码系统试点的地区，仍按照原有要求继续开展相关工作，确保本地区全部资产评估机构按照统一时间安排进行报告编码系统填报。</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（四）资产评估报告统一编码管理工作全面实施后，原资产评估项目报备工作同时停止。各地方协会、资产评估机构可继续登录行业管理平台“评估项目报备系统”查询历史信息。</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四、联系方式</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中评协联系人：来</w:t>
      </w:r>
      <w:r>
        <w:rPr>
          <w:rFonts w:hint="eastAsia" w:ascii="宋体" w:hAnsi="宋体" w:cs="宋体"/>
          <w:color w:val="000000"/>
          <w:kern w:val="0"/>
          <w:sz w:val="32"/>
          <w:szCs w:val="32"/>
        </w:rPr>
        <w:t> </w:t>
      </w:r>
      <w:r>
        <w:rPr>
          <w:rFonts w:hint="eastAsia" w:ascii="仿宋" w:hAnsi="仿宋" w:eastAsia="仿宋" w:cs="宋体"/>
          <w:color w:val="000000"/>
          <w:kern w:val="0"/>
          <w:sz w:val="32"/>
          <w:szCs w:val="32"/>
        </w:rPr>
        <w:t>渊</w:t>
      </w:r>
      <w:r>
        <w:rPr>
          <w:rFonts w:hint="eastAsia" w:ascii="宋体" w:hAnsi="宋体" w:cs="宋体"/>
          <w:color w:val="000000"/>
          <w:kern w:val="0"/>
          <w:sz w:val="32"/>
          <w:szCs w:val="32"/>
        </w:rPr>
        <w:t> </w:t>
      </w:r>
      <w:r>
        <w:rPr>
          <w:rFonts w:hint="eastAsia" w:ascii="仿宋" w:hAnsi="仿宋" w:eastAsia="仿宋" w:cs="宋体"/>
          <w:color w:val="000000"/>
          <w:kern w:val="0"/>
          <w:sz w:val="32"/>
          <w:szCs w:val="32"/>
        </w:rPr>
        <w:t xml:space="preserve"> 联系电话：010—88339674</w:t>
      </w:r>
    </w:p>
    <w:p>
      <w:pPr>
        <w:widowControl/>
        <w:shd w:val="clear" w:color="auto" w:fill="FFFFFF"/>
        <w:spacing w:line="560" w:lineRule="exact"/>
        <w:ind w:firstLine="2720" w:firstLineChars="85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李</w:t>
      </w:r>
      <w:r>
        <w:rPr>
          <w:rFonts w:hint="eastAsia" w:ascii="宋体" w:hAnsi="宋体" w:cs="宋体"/>
          <w:color w:val="000000"/>
          <w:kern w:val="0"/>
          <w:sz w:val="32"/>
          <w:szCs w:val="32"/>
        </w:rPr>
        <w:t> </w:t>
      </w:r>
      <w:r>
        <w:rPr>
          <w:rFonts w:hint="eastAsia" w:ascii="仿宋" w:hAnsi="仿宋" w:eastAsia="仿宋" w:cs="宋体"/>
          <w:color w:val="000000"/>
          <w:kern w:val="0"/>
          <w:sz w:val="32"/>
          <w:szCs w:val="32"/>
        </w:rPr>
        <w:t>晶</w:t>
      </w:r>
      <w:r>
        <w:rPr>
          <w:rFonts w:hint="eastAsia" w:ascii="宋体" w:hAnsi="宋体" w:cs="宋体"/>
          <w:color w:val="000000"/>
          <w:kern w:val="0"/>
          <w:sz w:val="32"/>
          <w:szCs w:val="32"/>
        </w:rPr>
        <w:t> </w:t>
      </w:r>
      <w:r>
        <w:rPr>
          <w:rFonts w:hint="eastAsia" w:ascii="仿宋" w:hAnsi="仿宋" w:eastAsia="仿宋" w:cs="宋体"/>
          <w:color w:val="000000"/>
          <w:kern w:val="0"/>
          <w:sz w:val="32"/>
          <w:szCs w:val="32"/>
        </w:rPr>
        <w:t xml:space="preserve"> 联系电话：010—88339675</w:t>
      </w:r>
    </w:p>
    <w:p>
      <w:pPr>
        <w:widowControl/>
        <w:shd w:val="clear" w:color="auto" w:fill="FFFFFF"/>
        <w:spacing w:line="560" w:lineRule="exact"/>
        <w:ind w:firstLine="48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软件公司联系人：李</w:t>
      </w:r>
      <w:r>
        <w:rPr>
          <w:rFonts w:hint="eastAsia" w:ascii="宋体" w:hAnsi="宋体" w:cs="宋体"/>
          <w:color w:val="000000"/>
          <w:kern w:val="0"/>
          <w:sz w:val="32"/>
          <w:szCs w:val="32"/>
        </w:rPr>
        <w:t> </w:t>
      </w:r>
      <w:r>
        <w:rPr>
          <w:rFonts w:hint="eastAsia" w:ascii="仿宋" w:hAnsi="仿宋" w:eastAsia="仿宋" w:cs="宋体"/>
          <w:color w:val="000000"/>
          <w:kern w:val="0"/>
          <w:sz w:val="32"/>
          <w:szCs w:val="32"/>
        </w:rPr>
        <w:t>玉</w:t>
      </w:r>
      <w:r>
        <w:rPr>
          <w:rFonts w:hint="eastAsia" w:ascii="宋体" w:hAnsi="宋体" w:cs="宋体"/>
          <w:color w:val="000000"/>
          <w:kern w:val="0"/>
          <w:sz w:val="32"/>
          <w:szCs w:val="32"/>
        </w:rPr>
        <w:t> </w:t>
      </w:r>
      <w:r>
        <w:rPr>
          <w:rFonts w:hint="eastAsia" w:ascii="仿宋" w:hAnsi="仿宋" w:eastAsia="仿宋" w:cs="宋体"/>
          <w:color w:val="000000"/>
          <w:kern w:val="0"/>
          <w:sz w:val="32"/>
          <w:szCs w:val="32"/>
        </w:rPr>
        <w:t xml:space="preserve"> 联系电话：13051653113</w:t>
      </w:r>
    </w:p>
    <w:p>
      <w:pPr>
        <w:widowControl/>
        <w:shd w:val="clear" w:color="auto" w:fill="FFFFFF"/>
        <w:spacing w:line="560" w:lineRule="exact"/>
        <w:ind w:firstLine="24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石如梁</w:t>
      </w:r>
      <w:r>
        <w:rPr>
          <w:rFonts w:hint="eastAsia" w:ascii="宋体" w:hAnsi="宋体" w:cs="宋体"/>
          <w:color w:val="000000"/>
          <w:kern w:val="0"/>
          <w:sz w:val="32"/>
          <w:szCs w:val="32"/>
        </w:rPr>
        <w:t> </w:t>
      </w:r>
      <w:r>
        <w:rPr>
          <w:rFonts w:hint="eastAsia" w:ascii="仿宋" w:hAnsi="仿宋" w:eastAsia="仿宋" w:cs="宋体"/>
          <w:color w:val="000000"/>
          <w:kern w:val="0"/>
          <w:sz w:val="32"/>
          <w:szCs w:val="32"/>
        </w:rPr>
        <w:t xml:space="preserve"> 联系电话：18515423171</w:t>
      </w:r>
    </w:p>
    <w:p>
      <w:pPr>
        <w:widowControl/>
        <w:shd w:val="clear" w:color="auto" w:fill="FFFFFF"/>
        <w:spacing w:line="560" w:lineRule="exact"/>
        <w:ind w:firstLine="240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肖立迁</w:t>
      </w:r>
      <w:r>
        <w:rPr>
          <w:rFonts w:hint="eastAsia" w:ascii="宋体" w:hAnsi="宋体" w:cs="宋体"/>
          <w:color w:val="000000"/>
          <w:kern w:val="0"/>
          <w:sz w:val="32"/>
          <w:szCs w:val="32"/>
        </w:rPr>
        <w:t> </w:t>
      </w:r>
      <w:r>
        <w:rPr>
          <w:rFonts w:hint="eastAsia" w:ascii="仿宋" w:hAnsi="仿宋" w:eastAsia="仿宋" w:cs="宋体"/>
          <w:color w:val="000000"/>
          <w:kern w:val="0"/>
          <w:sz w:val="32"/>
          <w:szCs w:val="32"/>
        </w:rPr>
        <w:t xml:space="preserve"> 联系电话：13716265433</w:t>
      </w:r>
    </w:p>
    <w:p>
      <w:pPr>
        <w:widowControl/>
        <w:shd w:val="clear" w:color="auto" w:fill="FFFFFF"/>
        <w:spacing w:line="560" w:lineRule="exact"/>
        <w:ind w:firstLine="2400"/>
        <w:jc w:val="left"/>
        <w:rPr>
          <w:rFonts w:hint="eastAsia" w:ascii="仿宋" w:hAnsi="仿宋" w:eastAsia="仿宋" w:cs="宋体"/>
          <w:color w:val="000000"/>
          <w:kern w:val="0"/>
          <w:sz w:val="32"/>
          <w:szCs w:val="32"/>
        </w:rPr>
      </w:pPr>
    </w:p>
    <w:p>
      <w:pPr>
        <w:widowControl/>
        <w:shd w:val="clear" w:color="auto" w:fill="FFFFFF"/>
        <w:spacing w:line="560" w:lineRule="exact"/>
        <w:ind w:firstLine="2400"/>
        <w:jc w:val="left"/>
        <w:rPr>
          <w:rFonts w:ascii="仿宋" w:hAnsi="仿宋" w:eastAsia="仿宋" w:cs="宋体"/>
          <w:color w:val="000000"/>
          <w:kern w:val="0"/>
          <w:sz w:val="32"/>
          <w:szCs w:val="32"/>
        </w:rPr>
      </w:pPr>
    </w:p>
    <w:p>
      <w:pPr>
        <w:widowControl/>
        <w:shd w:val="clear" w:color="auto" w:fill="FFFFFF"/>
        <w:spacing w:line="560" w:lineRule="exact"/>
        <w:ind w:firstLine="3923" w:firstLineChars="1226"/>
        <w:jc w:val="both"/>
        <w:rPr>
          <w:rFonts w:ascii="仿宋" w:hAnsi="仿宋" w:eastAsia="仿宋" w:cs="宋体"/>
          <w:color w:val="000000"/>
          <w:kern w:val="0"/>
          <w:sz w:val="32"/>
          <w:szCs w:val="32"/>
        </w:rPr>
      </w:pPr>
      <w:r>
        <w:rPr>
          <w:rFonts w:hint="eastAsia" w:ascii="仿宋" w:hAnsi="仿宋" w:eastAsia="仿宋" w:cs="宋体"/>
          <w:color w:val="000000"/>
          <w:kern w:val="0"/>
          <w:sz w:val="32"/>
          <w:szCs w:val="32"/>
        </w:rPr>
        <w:t>中国资产评估协会</w:t>
      </w:r>
      <w:r>
        <w:rPr>
          <w:rFonts w:hint="eastAsia" w:ascii="宋体" w:hAnsi="宋体" w:cs="宋体"/>
          <w:color w:val="000000"/>
          <w:kern w:val="0"/>
          <w:sz w:val="32"/>
          <w:szCs w:val="32"/>
        </w:rPr>
        <w:t>  </w:t>
      </w:r>
    </w:p>
    <w:p>
      <w:pPr>
        <w:widowControl/>
        <w:shd w:val="clear" w:color="auto" w:fill="FFFFFF"/>
        <w:spacing w:line="560" w:lineRule="exact"/>
        <w:ind w:firstLine="480"/>
        <w:jc w:val="center"/>
        <w:rPr>
          <w:rFonts w:hint="eastAsia" w:ascii="宋体" w:hAnsi="宋体" w:cs="宋体"/>
          <w:color w:val="000000"/>
          <w:kern w:val="0"/>
          <w:sz w:val="32"/>
          <w:szCs w:val="32"/>
        </w:rPr>
      </w:pPr>
      <w:r>
        <w:rPr>
          <w:rFonts w:hint="eastAsia" w:ascii="仿宋" w:hAnsi="仿宋" w:eastAsia="仿宋" w:cs="宋体"/>
          <w:color w:val="000000"/>
          <w:kern w:val="0"/>
          <w:sz w:val="32"/>
          <w:szCs w:val="32"/>
          <w:lang w:val="en-US" w:eastAsia="zh-CN"/>
        </w:rPr>
        <w:t xml:space="preserve">              </w:t>
      </w:r>
      <w:bookmarkStart w:id="0" w:name="_GoBack"/>
      <w:bookmarkEnd w:id="0"/>
      <w:r>
        <w:rPr>
          <w:rFonts w:hint="eastAsia" w:ascii="仿宋" w:hAnsi="仿宋" w:eastAsia="仿宋" w:cs="宋体"/>
          <w:color w:val="000000"/>
          <w:kern w:val="0"/>
          <w:sz w:val="32"/>
          <w:szCs w:val="32"/>
        </w:rPr>
        <w:t>2019年8月28日</w:t>
      </w:r>
      <w:r>
        <w:rPr>
          <w:rFonts w:hint="eastAsia" w:ascii="宋体" w:hAnsi="宋体" w:cs="宋体"/>
          <w:color w:val="000000"/>
          <w:kern w:val="0"/>
          <w:sz w:val="32"/>
          <w:szCs w:val="32"/>
        </w:rPr>
        <w:t>  </w:t>
      </w:r>
    </w:p>
    <w:p>
      <w:pPr>
        <w:widowControl/>
        <w:shd w:val="clear" w:color="auto" w:fill="FFFFFF"/>
        <w:spacing w:line="560" w:lineRule="exact"/>
        <w:ind w:firstLine="480"/>
        <w:jc w:val="right"/>
        <w:rPr>
          <w:rFonts w:hint="eastAsia" w:ascii="宋体" w:hAnsi="宋体" w:cs="宋体"/>
          <w:color w:val="000000"/>
          <w:kern w:val="0"/>
          <w:sz w:val="32"/>
          <w:szCs w:val="32"/>
        </w:rPr>
      </w:pPr>
    </w:p>
    <w:p>
      <w:pPr>
        <w:widowControl/>
        <w:shd w:val="clear" w:color="auto" w:fill="FFFFFF"/>
        <w:spacing w:line="560" w:lineRule="exact"/>
        <w:ind w:firstLine="480"/>
        <w:jc w:val="right"/>
        <w:rPr>
          <w:rFonts w:hint="eastAsia" w:ascii="宋体" w:hAnsi="宋体" w:cs="宋体"/>
          <w:color w:val="000000"/>
          <w:kern w:val="0"/>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400A98"/>
    <w:rsid w:val="314F3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青衫依旧</cp:lastModifiedBy>
  <dcterms:modified xsi:type="dcterms:W3CDTF">2019-09-06T03:06:35Z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